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Carbon-Aware Distributed Caching:</w:t>
      </w:r>
    </w:p>
    <w:p>
      <w:pPr>
        <w:pStyle w:val="Heading1"/>
        <w:spacing w:after="300"/>
      </w:pPr>
      <w:r>
        <w:t xml:space="preserve">Spatiotemporal Eviction and Placement for Sustainable Distributed Key-Value Stores</w:t>
      </w:r>
    </w:p>
    <w:p>
      <w:pPr>
        <w:spacing w:after="60"/>
      </w:pPr>
      <w:r>
        <w:rPr>
          <w:b/>
          <w:bCs/>
        </w:rPr>
        <w:t xml:space="preserve">Team: </w:t>
      </w:r>
      <w:r>
        <w:t xml:space="preserve">Ananya [+ teammate name]</w:t>
      </w:r>
    </w:p>
    <w:p>
      <w:pPr>
        <w:spacing w:after="300"/>
      </w:pPr>
      <w:r>
        <w:rPr>
          <w:b/>
          <w:bCs/>
        </w:rPr>
        <w:t xml:space="preserve">Base system: </w:t>
      </w:r>
      <w:r>
        <w:t xml:space="preserve">Extension of existing Node.js in-memory cache service (Express API, hit/miss metrics, snapshotting)</w:t>
      </w:r>
    </w:p>
    <w:p>
      <w:pPr>
        <w:pStyle w:val="Heading2"/>
        <w:spacing w:after="120" w:before="200"/>
      </w:pPr>
      <w:r>
        <w:t xml:space="preserve">Abstract</w:t>
      </w:r>
    </w:p>
    <w:p>
      <w:pPr>
        <w:spacing w:after="160"/>
      </w:pPr>
      <w:r>
        <w:t xml:space="preserve">Distributed caching systems such as Redis and Memcached partition data across nodes using consistent hashing, and evict entries using recency- or frequency-based policies (LRU/LFU). These policies optimize purely for hit rate and latency, ignoring an increasingly important cost: the energy and carbon footprint of cache operations. Recent work (e.g., GreenCache, 2026) has shown that caching is not unconditionally “green” — the embodied carbon of high-capacity cache storage can outweigh the operational carbon saved by avoiding recomputation, and this tradeoff shifts with the real-time carbon intensity of the electricity grid. However, existing carbon-aware caching work addresses only the temporal dimension (when to cache, and how large a cache should be, at a single location) for domain-specific workloads such as LLM serving.</w:t>
      </w:r>
    </w:p>
    <w:p>
      <w:pPr>
        <w:spacing w:after="160"/>
      </w:pPr>
      <w:r>
        <w:t xml:space="preserve">This project proposes a Carbon-Aware Distributed Cache that extends consistent-hashing-based sharding with a spatial dimension: jointly deciding not only what to evict, but where in a multi-region cluster a given key should be placed, based on (1) the recompute cost of the underlying data, (2) real-time regional carbon intensity across nodes, and (3) the network/migration cost of relocating data between regions. To our knowledge, no prior work addresses carbon-aware placement in a general-purpose, multi-region distributed key-value cache. We evaluate the system using real regional carbon-intensity data (WattTime / Electricity Maps) against a simulated multi-region cluster, comparing plain consistent hashing to our carbon-aware policy on hit rate, p99 latency, and estimated CO₂ savings.</w:t>
      </w:r>
    </w:p>
    <w:p>
      <w:pPr>
        <w:pStyle w:val="Heading2"/>
        <w:spacing w:after="120" w:before="240"/>
      </w:pPr>
      <w:r>
        <w:t xml:space="preserve">1. Problem Statement</w:t>
      </w:r>
    </w:p>
    <w:p>
      <w:pPr>
        <w:spacing w:after="160"/>
      </w:pPr>
      <w:r>
        <w:t xml:space="preserve">Big-data pipelines increasingly rely on distributed caching to avoid expensive recomputation (e.g., re-running Spark stages, GPU inference, or large aggregations). Standard eviction and placement policies treat all data as equally costly to lose and ignore where in a geographically distributed cluster that data physically lives. As data centers pursue sustainability targets, cache operations — which trade storage/energy now for compute/energy later — present an underexplored lever for reducing the carbon footprint of large-scale data systems, without sacrificing the performance guarantees that make caching worthwhile in the first place.</w:t>
      </w:r>
    </w:p>
    <w:p>
      <w:pPr>
        <w:pStyle w:val="Heading2"/>
        <w:spacing w:after="120" w:before="240"/>
      </w:pPr>
      <w:r>
        <w:t xml:space="preserve">2. Related Work and Research Gap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Consistent Hashing &amp; Distributed Caching — </w:t>
      </w:r>
      <w:r>
        <w:t xml:space="preserve">Karger et al. (1997) and subsequent systems (Redis Cluster, Memcached, Amazon DynamoDB) establish the standard partitioning approach this project builds 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Cost-Aware Caching — </w:t>
      </w:r>
      <w:r>
        <w:t xml:space="preserve">CCA (Cost-Capacity-Aware Caching, 2021) and cost-aware algorithms for distributed storage (Liang et al., 2007) optimize eviction using recomputation cost, but do not consider carbon or geographic placement.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Carbon-Aware Computing — </w:t>
      </w:r>
      <w:r>
        <w:t xml:space="preserve">Carbon Explorer and carbon-aware scheduling frameworks apply grid carbon-intensity awareness to compute job scheduling, not caching.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GreenCache (2026) — </w:t>
      </w:r>
      <w:r>
        <w:t xml:space="preserve">the closest prior work; introduces carbon-aware cache sizing for LLM KV-cache serving at a single location, using temporal carbon-intensity forecasting. It does not address multi-node/multi-region systems or general-purpose key-value caching.</w:t>
      </w:r>
    </w:p>
    <w:p>
      <w:pPr>
        <w:spacing w:after="160"/>
      </w:pPr>
      <w:r>
        <w:rPr>
          <w:b/>
          <w:bCs/>
          <w:i/>
          <w:iCs/>
        </w:rPr>
        <w:t xml:space="preserve">Gap: </w:t>
      </w:r>
      <w:r>
        <w:rPr>
          <w:i/>
          <w:iCs/>
        </w:rPr>
        <w:t xml:space="preserve">No existing work jointly optimizes eviction and cross-region placement in a general-purpose distributed cache using real-time regional carbon intensity. This project addresses the spatial dimension that prior temporal-only, single-location carbon-aware caching work does not.</w:t>
      </w:r>
    </w:p>
    <w:p>
      <w:pPr>
        <w:pStyle w:val="Heading2"/>
        <w:spacing w:after="120" w:before="240"/>
      </w:pPr>
      <w:r>
        <w:t xml:space="preserve">3. Proposed System</w:t>
      </w:r>
    </w:p>
    <w:p>
      <w:pPr>
        <w:pStyle w:val="Heading3"/>
        <w:spacing w:after="80" w:before="120"/>
      </w:pPr>
      <w:r>
        <w:t xml:space="preserve">3.1 Base Distributed Cache Layer</w:t>
      </w:r>
    </w:p>
    <w:p>
      <w:pPr>
        <w:spacing w:after="160"/>
      </w:pPr>
      <w:r>
        <w:t xml:space="preserve">Extend the existing single-node cache (cache.js / Express API) into a sharded cluster using consistent hashing with virtual nodes, coordinated by a lightweight routing layer. Each shard exposes the existing metrics endpoint (hit rate, misses, evictions), aggregated cluster-wide.</w:t>
      </w:r>
    </w:p>
    <w:p>
      <w:pPr>
        <w:pStyle w:val="Heading3"/>
        <w:spacing w:after="80" w:before="120"/>
      </w:pPr>
      <w:r>
        <w:t xml:space="preserve">3.2 Carbon-Aware Policy Module</w:t>
      </w:r>
    </w:p>
    <w:p>
      <w:pPr>
        <w:spacing w:after="80"/>
      </w:pPr>
      <w:r>
        <w:t xml:space="preserve">Each cached item is scored using three factors: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Recompute cost — estimated cost (time/energy) to regenerate the item if evicted.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Regional carbon intensity — real-time gCO₂/kWh at each candidate node's region, pulled from WattTime / Electricity Maps.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Migration cost — network cost of moving a key to a lower-carbon region, weighed against projected carbon savings.</w:t>
      </w:r>
    </w:p>
    <w:p>
      <w:pPr>
        <w:spacing w:after="160"/>
      </w:pPr>
      <w:r>
        <w:t xml:space="preserve">The policy module jointly decides: (a) whether to evict or retain a key (cost-weighted eviction), and (b) which region should host a key, rebalancing shards as regional carbon intensity shifts over the day.</w:t>
      </w:r>
    </w:p>
    <w:p>
      <w:pPr>
        <w:pStyle w:val="Heading3"/>
        <w:spacing w:after="80" w:before="120"/>
      </w:pPr>
      <w:r>
        <w:t xml:space="preserve">3.3 Simulation Harness</w:t>
      </w:r>
    </w:p>
    <w:p>
      <w:pPr>
        <w:spacing w:after="160"/>
      </w:pPr>
      <w:r>
        <w:t xml:space="preserve">A multi-region cluster is simulated using real historical carbon-intensity traces mapped to virtual regions, with synthetic or replayed access workloads driving cache requests.</w:t>
      </w:r>
    </w:p>
    <w:p>
      <w:pPr>
        <w:pStyle w:val="Heading2"/>
        <w:spacing w:after="120" w:before="240"/>
      </w:pPr>
      <w:r>
        <w:t xml:space="preserve">4. Evaluation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Baseline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Our System</w:t>
            </w:r>
          </w:p>
        </w:tc>
      </w:tr>
      <w:tr>
        <w:tc>
          <w:tcPr>
            <w:tcW w:type="dxa" w:w="3120"/>
          </w:tcPr>
          <w:p>
            <w:r>
              <w:t xml:space="preserve">Hit rate</w:t>
            </w:r>
          </w:p>
        </w:tc>
        <w:tc>
          <w:tcPr>
            <w:tcW w:type="dxa" w:w="3120"/>
          </w:tcPr>
          <w:p>
            <w:r>
              <w:t xml:space="preserve">Plain consistent hashing (LRU)</w:t>
            </w:r>
          </w:p>
        </w:tc>
        <w:tc>
          <w:tcPr>
            <w:tcW w:type="dxa" w:w="3120"/>
          </w:tcPr>
          <w:p>
            <w:r>
              <w:t xml:space="preserve">Carbon-aware eviction + placement</w:t>
            </w:r>
          </w:p>
        </w:tc>
      </w:tr>
      <w:tr>
        <w:tc>
          <w:tcPr>
            <w:tcW w:type="dxa" w:w="3120"/>
          </w:tcPr>
          <w:p>
            <w:r>
              <w:t xml:space="preserve">p99 latency</w:t>
            </w:r>
          </w:p>
        </w:tc>
        <w:tc>
          <w:tcPr>
            <w:tcW w:type="dxa" w:w="3120"/>
          </w:tcPr>
          <w:p>
            <w:r>
              <w:t xml:space="preserve">Plain consistent hashing</w:t>
            </w:r>
          </w:p>
        </w:tc>
        <w:tc>
          <w:tcPr>
            <w:tcW w:type="dxa" w:w="3120"/>
          </w:tcPr>
          <w:p>
            <w:r>
              <w:t xml:space="preserve">Carbon-aware system</w:t>
            </w:r>
          </w:p>
        </w:tc>
      </w:tr>
      <w:tr>
        <w:tc>
          <w:tcPr>
            <w:tcW w:type="dxa" w:w="3120"/>
          </w:tcPr>
          <w:p>
            <w:r>
              <w:t xml:space="preserve">Estimated CO₂ saved</w:t>
            </w:r>
          </w:p>
        </w:tc>
        <w:tc>
          <w:tcPr>
            <w:tcW w:type="dxa" w:w="3120"/>
          </w:tcPr>
          <w:p>
            <w:r>
              <w:t xml:space="preserve">N/A (not tracked)</w:t>
            </w:r>
          </w:p>
        </w:tc>
        <w:tc>
          <w:tcPr>
            <w:tcW w:type="dxa" w:w="3120"/>
          </w:tcPr>
          <w:p>
            <w:r>
              <w:t xml:space="preserve">Computed via regional carbon-intensity traces</w:t>
            </w:r>
          </w:p>
        </w:tc>
      </w:tr>
      <w:tr>
        <w:tc>
          <w:tcPr>
            <w:tcW w:type="dxa" w:w="3120"/>
          </w:tcPr>
          <w:p>
            <w:r>
              <w:t xml:space="preserve">Rebalancing cost</w:t>
            </w:r>
          </w:p>
        </w:tc>
        <w:tc>
          <w:tcPr>
            <w:tcW w:type="dxa" w:w="3120"/>
          </w:tcPr>
          <w:p>
            <w:r>
              <w:t xml:space="preserve">N/A</w:t>
            </w:r>
          </w:p>
        </w:tc>
        <w:tc>
          <w:tcPr>
            <w:tcW w:type="dxa" w:w="3120"/>
          </w:tcPr>
          <w:p>
            <w:r>
              <w:t xml:space="preserve">Migration overhead when carbon intensity shifts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5. Expected Contributions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carbon-aware eviction and placement policy for general-purpose distributed key-value caches, extending prior single-location, temporal-only carbon-aware caching work into the spatial/multi-region setting.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open-source, working distributed cache implementation with pluggable carbon-aware policy module.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An empirical evaluation quantifying the hit-rate/latency vs. carbon-savings tradeoff, using real regional carbon-intensity data.</w:t>
      </w:r>
    </w:p>
    <w:p>
      <w:pPr>
        <w:pStyle w:val="Heading2"/>
        <w:spacing w:after="120" w:before="240"/>
      </w:pPr>
      <w:r>
        <w:t xml:space="preserve">6. Target Venue and Timeline</w:t>
      </w:r>
    </w:p>
    <w:p>
      <w:pPr>
        <w:spacing w:after="160"/>
      </w:pPr>
      <w:r>
        <w:t xml:space="preserve">Primary target: HotCarbon workshop (or equivalent sustainable-computing workshop track). Estimated timeline: ~4–5 weeks of part-time work — literature scoping (1 week), base distributed cache build (1–1.5 weeks), carbon-aware policy integration (1 week), simulation and evaluation (1 week), writing (1–1.5 weeks).</w:t>
      </w:r>
    </w:p>
    <w:p>
      <w:pPr>
        <w:pStyle w:val="Heading2"/>
        <w:spacing w:after="120" w:before="240"/>
      </w:pPr>
      <w:r>
        <w:t xml:space="preserve">7. Tools and Data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Carbon intensity data: WattTime API / Electricity Maps API (free/academic tier).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implementation: existing Node.js/Express cache service, extended with a coordinator layer and policy module.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Benchmarking methodology: YCSB-style workload generation for cache access simulation.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Closest prior work for related-work and baseline comparison: “Cache Your Prompt When It’s Green — Carbon-Aware Caching for LLM Serving” (GreenCache, 2025/2026).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2026-07-13T04:47:09.180Z</dcterms:created>
  <dcterms:modified xsi:type="dcterms:W3CDTF">2026-07-13T04:47:09.195Z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