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5A2EF" w14:textId="3B39E4E6" w:rsidR="00A07E79" w:rsidRPr="004C13FA" w:rsidRDefault="00A07E79">
      <w:pPr>
        <w:rPr>
          <w:sz w:val="20"/>
          <w:szCs w:val="20"/>
        </w:rPr>
      </w:pPr>
      <w:r w:rsidRPr="004C13FA">
        <w:rPr>
          <w:b/>
          <w:bCs/>
          <w:sz w:val="20"/>
          <w:szCs w:val="20"/>
        </w:rPr>
        <w:t>Executive Summary</w:t>
      </w:r>
      <w:r w:rsidR="004C13FA">
        <w:rPr>
          <w:b/>
          <w:bCs/>
          <w:sz w:val="20"/>
          <w:szCs w:val="20"/>
        </w:rPr>
        <w:t xml:space="preserve"> </w:t>
      </w:r>
      <w:r w:rsidRPr="004C13FA">
        <w:rPr>
          <w:sz w:val="20"/>
          <w:szCs w:val="20"/>
        </w:rPr>
        <w:t xml:space="preserve">— Strategic Asset Allocation </w:t>
      </w:r>
      <w:r w:rsidR="00B31A15" w:rsidRPr="004C13FA">
        <w:rPr>
          <w:sz w:val="20"/>
          <w:szCs w:val="20"/>
        </w:rPr>
        <w:t>($250.0 million</w:t>
      </w:r>
      <w:r w:rsidR="00431AA1">
        <w:rPr>
          <w:sz w:val="20"/>
          <w:szCs w:val="20"/>
        </w:rPr>
        <w:t xml:space="preserve"> </w:t>
      </w:r>
      <w:r w:rsidR="00431AA1" w:rsidRPr="00431AA1">
        <w:rPr>
          <w:sz w:val="20"/>
          <w:szCs w:val="20"/>
        </w:rPr>
        <w:t>Family Office Client</w:t>
      </w:r>
      <w:r w:rsidR="00B31A15" w:rsidRPr="004C13FA">
        <w:rPr>
          <w:sz w:val="20"/>
          <w:szCs w:val="20"/>
        </w:rPr>
        <w:t>)</w:t>
      </w:r>
    </w:p>
    <w:p w14:paraId="47265078" w14:textId="354FAFCB" w:rsidR="001871D8" w:rsidRPr="004C13FA" w:rsidRDefault="00395B92" w:rsidP="00B4603D">
      <w:pPr>
        <w:jc w:val="center"/>
        <w:rPr>
          <w:sz w:val="20"/>
          <w:szCs w:val="20"/>
        </w:rPr>
      </w:pPr>
      <w:r w:rsidRPr="004C13FA">
        <w:rPr>
          <w:noProof/>
          <w:sz w:val="20"/>
          <w:szCs w:val="20"/>
        </w:rPr>
        <w:drawing>
          <wp:inline distT="0" distB="0" distL="0" distR="0" wp14:anchorId="4D17DECE" wp14:editId="4D06E48A">
            <wp:extent cx="5664200" cy="3225800"/>
            <wp:effectExtent l="0" t="0" r="12700" b="12700"/>
            <wp:docPr id="14113083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7E16AF-FC7F-42B9-A6AF-7FEC9EA947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E032FD" w:rsidRPr="004C13FA" w14:paraId="0BD96AD0" w14:textId="77777777" w:rsidTr="00B4603D">
        <w:tc>
          <w:tcPr>
            <w:tcW w:w="3055" w:type="dxa"/>
          </w:tcPr>
          <w:p w14:paraId="06CDAF6D" w14:textId="2CDAC230" w:rsidR="00E032FD" w:rsidRPr="004C13FA" w:rsidRDefault="00E032FD" w:rsidP="00E032FD">
            <w:pPr>
              <w:rPr>
                <w:b/>
                <w:bCs/>
                <w:sz w:val="20"/>
                <w:szCs w:val="20"/>
              </w:rPr>
            </w:pPr>
            <w:r w:rsidRPr="004C13FA">
              <w:rPr>
                <w:b/>
                <w:bCs/>
                <w:sz w:val="20"/>
                <w:szCs w:val="20"/>
              </w:rPr>
              <w:t>Client requirements</w:t>
            </w:r>
          </w:p>
        </w:tc>
        <w:tc>
          <w:tcPr>
            <w:tcW w:w="6295" w:type="dxa"/>
          </w:tcPr>
          <w:p w14:paraId="54C6A875" w14:textId="104900A4" w:rsidR="00E032FD" w:rsidRPr="004C13FA" w:rsidRDefault="00E032FD" w:rsidP="00E032FD">
            <w:pPr>
              <w:rPr>
                <w:b/>
                <w:bCs/>
                <w:sz w:val="20"/>
                <w:szCs w:val="20"/>
              </w:rPr>
            </w:pPr>
            <w:r w:rsidRPr="004C13FA">
              <w:rPr>
                <w:b/>
                <w:bCs/>
                <w:sz w:val="20"/>
                <w:szCs w:val="20"/>
              </w:rPr>
              <w:t>Contributors</w:t>
            </w:r>
          </w:p>
        </w:tc>
      </w:tr>
      <w:tr w:rsidR="00E032FD" w:rsidRPr="004C13FA" w14:paraId="3C9F0F64" w14:textId="77777777" w:rsidTr="00B4603D">
        <w:tc>
          <w:tcPr>
            <w:tcW w:w="3055" w:type="dxa"/>
          </w:tcPr>
          <w:p w14:paraId="5F587251" w14:textId="3E1E0FA0" w:rsidR="00E032FD" w:rsidRPr="004C13FA" w:rsidRDefault="00E032FD" w:rsidP="00E032F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</w:rPr>
              <w:t>Capital preservation (</w:t>
            </w:r>
            <w:r w:rsidR="00B31A15" w:rsidRPr="004C13FA">
              <w:rPr>
                <w:sz w:val="20"/>
                <w:szCs w:val="20"/>
              </w:rPr>
              <w:t xml:space="preserve">no greater than </w:t>
            </w:r>
            <w:r w:rsidRPr="004C13FA">
              <w:rPr>
                <w:sz w:val="20"/>
                <w:szCs w:val="20"/>
              </w:rPr>
              <w:t>20</w:t>
            </w:r>
            <w:r w:rsidR="00B31A15" w:rsidRPr="004C13FA">
              <w:rPr>
                <w:sz w:val="20"/>
                <w:szCs w:val="20"/>
              </w:rPr>
              <w:t>.00</w:t>
            </w:r>
            <w:r w:rsidRPr="004C13FA">
              <w:rPr>
                <w:sz w:val="20"/>
                <w:szCs w:val="20"/>
              </w:rPr>
              <w:t xml:space="preserve">% drawdown), </w:t>
            </w:r>
          </w:p>
          <w:p w14:paraId="5F26872F" w14:textId="141AEDC7" w:rsidR="00E032FD" w:rsidRPr="004C13FA" w:rsidRDefault="00E032FD" w:rsidP="00E032F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</w:rPr>
              <w:t>Inflation-hedging asset</w:t>
            </w:r>
            <w:r w:rsidR="00E4299D" w:rsidRPr="004C13FA">
              <w:rPr>
                <w:sz w:val="20"/>
                <w:szCs w:val="20"/>
              </w:rPr>
              <w:t>s</w:t>
            </w:r>
          </w:p>
          <w:p w14:paraId="641CF648" w14:textId="2A72A43E" w:rsidR="00E032FD" w:rsidRPr="004C13FA" w:rsidRDefault="00E032FD" w:rsidP="00E032F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</w:rPr>
              <w:t>Substantial liquidity (at least 80</w:t>
            </w:r>
            <w:r w:rsidR="00B31A15" w:rsidRPr="004C13FA">
              <w:rPr>
                <w:sz w:val="20"/>
                <w:szCs w:val="20"/>
              </w:rPr>
              <w:t>.00</w:t>
            </w:r>
            <w:r w:rsidRPr="004C13FA">
              <w:rPr>
                <w:sz w:val="20"/>
                <w:szCs w:val="20"/>
              </w:rPr>
              <w:t>% eligible)</w:t>
            </w:r>
          </w:p>
          <w:p w14:paraId="62ED0530" w14:textId="4A830035" w:rsidR="00E032FD" w:rsidRPr="004C13FA" w:rsidRDefault="00E032FD" w:rsidP="00E032F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</w:rPr>
              <w:t>Mid to high single-digit expected return.</w:t>
            </w:r>
          </w:p>
        </w:tc>
        <w:tc>
          <w:tcPr>
            <w:tcW w:w="6295" w:type="dxa"/>
          </w:tcPr>
          <w:p w14:paraId="5F445545" w14:textId="0B42116F" w:rsidR="00E032FD" w:rsidRPr="004C13FA" w:rsidRDefault="00E032FD" w:rsidP="00E032F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  <w:lang w:val="en-US"/>
              </w:rPr>
              <w:t xml:space="preserve">SPY </w:t>
            </w:r>
            <w:r w:rsidR="006D22CC" w:rsidRPr="004C13FA">
              <w:rPr>
                <w:sz w:val="20"/>
                <w:szCs w:val="20"/>
                <w:lang w:val="en-US"/>
              </w:rPr>
              <w:t>(35</w:t>
            </w:r>
            <w:r w:rsidR="00B31A15" w:rsidRPr="004C13FA">
              <w:rPr>
                <w:sz w:val="20"/>
                <w:szCs w:val="20"/>
                <w:lang w:val="en-US"/>
              </w:rPr>
              <w:t>.00</w:t>
            </w:r>
            <w:r w:rsidR="006D22CC" w:rsidRPr="004C13FA">
              <w:rPr>
                <w:sz w:val="20"/>
                <w:szCs w:val="20"/>
                <w:lang w:val="en-US"/>
              </w:rPr>
              <w:t xml:space="preserve">%) - </w:t>
            </w:r>
            <w:r w:rsidRPr="004C13FA">
              <w:rPr>
                <w:sz w:val="20"/>
                <w:szCs w:val="20"/>
                <w:lang w:val="en-US"/>
              </w:rPr>
              <w:t xml:space="preserve">primary </w:t>
            </w:r>
            <w:r w:rsidR="006D22CC" w:rsidRPr="004C13FA">
              <w:rPr>
                <w:sz w:val="20"/>
                <w:szCs w:val="20"/>
                <w:lang w:val="en-US"/>
              </w:rPr>
              <w:t xml:space="preserve">ROI </w:t>
            </w:r>
            <w:r w:rsidRPr="004C13FA">
              <w:rPr>
                <w:sz w:val="20"/>
                <w:szCs w:val="20"/>
                <w:lang w:val="en-US"/>
              </w:rPr>
              <w:t>engine</w:t>
            </w:r>
            <w:r w:rsidR="006D22CC" w:rsidRPr="004C13FA">
              <w:rPr>
                <w:sz w:val="20"/>
                <w:szCs w:val="20"/>
                <w:lang w:val="en-US"/>
              </w:rPr>
              <w:t>.</w:t>
            </w:r>
            <w:r w:rsidR="00236CC2" w:rsidRPr="004C13FA">
              <w:rPr>
                <w:sz w:val="20"/>
                <w:szCs w:val="20"/>
                <w:lang w:val="en-US"/>
              </w:rPr>
              <w:t xml:space="preserve"> Most </w:t>
            </w:r>
            <w:r w:rsidR="00DF73DE" w:rsidRPr="004C13FA">
              <w:rPr>
                <w:sz w:val="20"/>
                <w:szCs w:val="20"/>
                <w:lang w:val="en-US"/>
              </w:rPr>
              <w:t>capital-efficient</w:t>
            </w:r>
            <w:r w:rsidR="00236CC2" w:rsidRPr="004C13FA">
              <w:rPr>
                <w:sz w:val="20"/>
                <w:szCs w:val="20"/>
                <w:lang w:val="en-US"/>
              </w:rPr>
              <w:t xml:space="preserve"> </w:t>
            </w:r>
            <w:r w:rsidR="00B31A15" w:rsidRPr="004C13FA">
              <w:rPr>
                <w:sz w:val="20"/>
                <w:szCs w:val="20"/>
                <w:lang w:val="en-US"/>
              </w:rPr>
              <w:t>asset class</w:t>
            </w:r>
            <w:r w:rsidR="00236CC2" w:rsidRPr="004C13FA">
              <w:rPr>
                <w:sz w:val="20"/>
                <w:szCs w:val="20"/>
                <w:lang w:val="en-US"/>
              </w:rPr>
              <w:t>.</w:t>
            </w:r>
          </w:p>
          <w:p w14:paraId="5B883352" w14:textId="61C29416" w:rsidR="00E032FD" w:rsidRPr="004C13FA" w:rsidRDefault="00E032FD" w:rsidP="00E032F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  <w:lang w:val="en-US"/>
              </w:rPr>
              <w:t xml:space="preserve">AGG </w:t>
            </w:r>
            <w:r w:rsidR="006D22CC" w:rsidRPr="004C13FA">
              <w:rPr>
                <w:sz w:val="20"/>
                <w:szCs w:val="20"/>
                <w:lang w:val="en-US"/>
              </w:rPr>
              <w:t>(</w:t>
            </w:r>
            <w:r w:rsidR="00F73869">
              <w:rPr>
                <w:sz w:val="20"/>
                <w:szCs w:val="20"/>
                <w:lang w:val="en-US"/>
              </w:rPr>
              <w:t>15</w:t>
            </w:r>
            <w:r w:rsidR="00B31A15" w:rsidRPr="004C13FA">
              <w:rPr>
                <w:sz w:val="20"/>
                <w:szCs w:val="20"/>
                <w:lang w:val="en-US"/>
              </w:rPr>
              <w:t>.00</w:t>
            </w:r>
            <w:r w:rsidR="006D22CC" w:rsidRPr="004C13FA">
              <w:rPr>
                <w:sz w:val="20"/>
                <w:szCs w:val="20"/>
                <w:lang w:val="en-US"/>
              </w:rPr>
              <w:t xml:space="preserve">%) - </w:t>
            </w:r>
            <w:r w:rsidRPr="004C13FA">
              <w:rPr>
                <w:sz w:val="20"/>
                <w:szCs w:val="20"/>
                <w:lang w:val="en-US"/>
              </w:rPr>
              <w:t>good balance of return and liquidity.</w:t>
            </w:r>
          </w:p>
          <w:p w14:paraId="1325C947" w14:textId="7E0D5D19" w:rsidR="00E032FD" w:rsidRPr="004C13FA" w:rsidRDefault="00E032FD" w:rsidP="00E032F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  <w:lang w:val="en-US"/>
              </w:rPr>
              <w:t xml:space="preserve">GLD </w:t>
            </w:r>
            <w:r w:rsidR="00E4299D" w:rsidRPr="004C13FA">
              <w:rPr>
                <w:sz w:val="20"/>
                <w:szCs w:val="20"/>
                <w:lang w:val="en-US"/>
              </w:rPr>
              <w:t>(</w:t>
            </w:r>
            <w:r w:rsidRPr="004C13FA">
              <w:rPr>
                <w:sz w:val="20"/>
                <w:szCs w:val="20"/>
                <w:lang w:val="en-US"/>
              </w:rPr>
              <w:t>20</w:t>
            </w:r>
            <w:r w:rsidR="00B31A15" w:rsidRPr="004C13FA">
              <w:rPr>
                <w:sz w:val="20"/>
                <w:szCs w:val="20"/>
                <w:lang w:val="en-US"/>
              </w:rPr>
              <w:t>.00</w:t>
            </w:r>
            <w:r w:rsidRPr="004C13FA">
              <w:rPr>
                <w:sz w:val="20"/>
                <w:szCs w:val="20"/>
                <w:lang w:val="en-US"/>
              </w:rPr>
              <w:t>%</w:t>
            </w:r>
            <w:r w:rsidR="00E4299D" w:rsidRPr="004C13FA">
              <w:rPr>
                <w:sz w:val="20"/>
                <w:szCs w:val="20"/>
                <w:lang w:val="en-US"/>
              </w:rPr>
              <w:t xml:space="preserve">) - </w:t>
            </w:r>
            <w:r w:rsidRPr="004C13FA">
              <w:rPr>
                <w:sz w:val="20"/>
                <w:szCs w:val="20"/>
                <w:lang w:val="en-US"/>
              </w:rPr>
              <w:t xml:space="preserve">provides </w:t>
            </w:r>
            <w:r w:rsidR="00DF73DE" w:rsidRPr="004C13FA">
              <w:rPr>
                <w:sz w:val="20"/>
                <w:szCs w:val="20"/>
                <w:lang w:val="en-US"/>
              </w:rPr>
              <w:t>double-digit returns</w:t>
            </w:r>
            <w:r w:rsidR="0030503C">
              <w:rPr>
                <w:sz w:val="20"/>
                <w:szCs w:val="20"/>
                <w:lang w:val="en-US"/>
              </w:rPr>
              <w:t xml:space="preserve">, </w:t>
            </w:r>
            <w:r w:rsidRPr="004C13FA">
              <w:rPr>
                <w:sz w:val="20"/>
                <w:szCs w:val="20"/>
                <w:lang w:val="en-US"/>
              </w:rPr>
              <w:t>inflation resistance</w:t>
            </w:r>
            <w:r w:rsidR="0030503C">
              <w:rPr>
                <w:sz w:val="20"/>
                <w:szCs w:val="20"/>
                <w:lang w:val="en-US"/>
              </w:rPr>
              <w:t xml:space="preserve">, and </w:t>
            </w:r>
            <w:r w:rsidR="00DF73DE" w:rsidRPr="004C13FA">
              <w:rPr>
                <w:sz w:val="20"/>
                <w:szCs w:val="20"/>
                <w:lang w:val="en-US"/>
              </w:rPr>
              <w:t xml:space="preserve">lower </w:t>
            </w:r>
            <w:r w:rsidR="00B4603D">
              <w:rPr>
                <w:sz w:val="20"/>
                <w:szCs w:val="20"/>
                <w:lang w:val="en-US"/>
              </w:rPr>
              <w:t xml:space="preserve">average </w:t>
            </w:r>
            <w:r w:rsidR="00DF73DE" w:rsidRPr="004C13FA">
              <w:rPr>
                <w:sz w:val="20"/>
                <w:szCs w:val="20"/>
                <w:lang w:val="en-US"/>
              </w:rPr>
              <w:t xml:space="preserve">correlation </w:t>
            </w:r>
            <w:r w:rsidR="00B4603D">
              <w:rPr>
                <w:sz w:val="20"/>
                <w:szCs w:val="20"/>
                <w:lang w:val="en-US"/>
              </w:rPr>
              <w:t xml:space="preserve">and max </w:t>
            </w:r>
            <w:r w:rsidR="00DF73DE" w:rsidRPr="004C13FA">
              <w:rPr>
                <w:sz w:val="20"/>
                <w:szCs w:val="20"/>
                <w:lang w:val="en-US"/>
              </w:rPr>
              <w:t>drawdown vs. equity</w:t>
            </w:r>
            <w:r w:rsidR="00B4603D">
              <w:rPr>
                <w:sz w:val="20"/>
                <w:szCs w:val="20"/>
                <w:lang w:val="en-US"/>
              </w:rPr>
              <w:t xml:space="preserve"> (SPY/VNQ)</w:t>
            </w:r>
            <w:r w:rsidRPr="004C13FA">
              <w:rPr>
                <w:sz w:val="20"/>
                <w:szCs w:val="20"/>
                <w:lang w:val="en-US"/>
              </w:rPr>
              <w:t>.</w:t>
            </w:r>
          </w:p>
          <w:p w14:paraId="2BA75F44" w14:textId="071C82A6" w:rsidR="00E032FD" w:rsidRPr="004C13FA" w:rsidRDefault="00E032FD" w:rsidP="00E032F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  <w:lang w:val="en-US"/>
              </w:rPr>
              <w:t xml:space="preserve">VNQ </w:t>
            </w:r>
            <w:r w:rsidR="00E4299D" w:rsidRPr="004C13FA">
              <w:rPr>
                <w:sz w:val="20"/>
                <w:szCs w:val="20"/>
                <w:lang w:val="en-US"/>
              </w:rPr>
              <w:t>(10</w:t>
            </w:r>
            <w:r w:rsidR="00B31A15" w:rsidRPr="004C13FA">
              <w:rPr>
                <w:sz w:val="20"/>
                <w:szCs w:val="20"/>
                <w:lang w:val="en-US"/>
              </w:rPr>
              <w:t>.00</w:t>
            </w:r>
            <w:r w:rsidR="00E4299D" w:rsidRPr="004C13FA">
              <w:rPr>
                <w:sz w:val="20"/>
                <w:szCs w:val="20"/>
                <w:lang w:val="en-US"/>
              </w:rPr>
              <w:t xml:space="preserve">%) </w:t>
            </w:r>
            <w:r w:rsidRPr="004C13FA">
              <w:rPr>
                <w:sz w:val="20"/>
                <w:szCs w:val="20"/>
                <w:lang w:val="en-US"/>
              </w:rPr>
              <w:t xml:space="preserve">to preserve </w:t>
            </w:r>
            <w:r w:rsidR="00DC1029" w:rsidRPr="004C13FA">
              <w:rPr>
                <w:sz w:val="20"/>
                <w:szCs w:val="20"/>
                <w:lang w:val="en-US"/>
              </w:rPr>
              <w:t>real</w:t>
            </w:r>
            <w:r w:rsidRPr="004C13FA">
              <w:rPr>
                <w:sz w:val="20"/>
                <w:szCs w:val="20"/>
                <w:lang w:val="en-US"/>
              </w:rPr>
              <w:t>-asset beta.</w:t>
            </w:r>
          </w:p>
          <w:p w14:paraId="2EE36EFA" w14:textId="79BFAC00" w:rsidR="00E032FD" w:rsidRPr="004C13FA" w:rsidRDefault="00E032FD" w:rsidP="00E032F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C13FA">
              <w:rPr>
                <w:sz w:val="20"/>
                <w:szCs w:val="20"/>
                <w:lang w:val="en-US"/>
              </w:rPr>
              <w:t xml:space="preserve">PE </w:t>
            </w:r>
            <w:r w:rsidR="00DC1029" w:rsidRPr="004C13FA">
              <w:rPr>
                <w:sz w:val="20"/>
                <w:szCs w:val="20"/>
                <w:lang w:val="en-US"/>
              </w:rPr>
              <w:t>(</w:t>
            </w:r>
            <w:r w:rsidR="00F73869">
              <w:rPr>
                <w:sz w:val="20"/>
                <w:szCs w:val="20"/>
                <w:lang w:val="en-US"/>
              </w:rPr>
              <w:t>20</w:t>
            </w:r>
            <w:r w:rsidR="00B31A15" w:rsidRPr="004C13FA">
              <w:rPr>
                <w:sz w:val="20"/>
                <w:szCs w:val="20"/>
                <w:lang w:val="en-US"/>
              </w:rPr>
              <w:t>.00</w:t>
            </w:r>
            <w:r w:rsidRPr="004C13FA">
              <w:rPr>
                <w:sz w:val="20"/>
                <w:szCs w:val="20"/>
                <w:lang w:val="en-US"/>
              </w:rPr>
              <w:t>%</w:t>
            </w:r>
            <w:r w:rsidR="00DC1029" w:rsidRPr="004C13FA">
              <w:rPr>
                <w:sz w:val="20"/>
                <w:szCs w:val="20"/>
                <w:lang w:val="en-US"/>
              </w:rPr>
              <w:t>)</w:t>
            </w:r>
            <w:r w:rsidRPr="004C13FA">
              <w:rPr>
                <w:sz w:val="20"/>
                <w:szCs w:val="20"/>
                <w:lang w:val="en-US"/>
              </w:rPr>
              <w:t xml:space="preserve"> </w:t>
            </w:r>
            <w:r w:rsidR="00DC1029" w:rsidRPr="004C13FA">
              <w:rPr>
                <w:sz w:val="20"/>
                <w:szCs w:val="20"/>
                <w:lang w:val="en-US"/>
              </w:rPr>
              <w:t xml:space="preserve">- </w:t>
            </w:r>
            <w:r w:rsidRPr="004C13FA">
              <w:rPr>
                <w:sz w:val="20"/>
                <w:szCs w:val="20"/>
                <w:lang w:val="en-US"/>
              </w:rPr>
              <w:t>upside on return</w:t>
            </w:r>
            <w:r w:rsidR="00F22DC3" w:rsidRPr="004C13FA">
              <w:rPr>
                <w:sz w:val="20"/>
                <w:szCs w:val="20"/>
                <w:lang w:val="en-US"/>
              </w:rPr>
              <w:t xml:space="preserve">, slight reduction in </w:t>
            </w:r>
            <w:r w:rsidRPr="004C13FA">
              <w:rPr>
                <w:sz w:val="20"/>
                <w:szCs w:val="20"/>
                <w:lang w:val="en-US"/>
              </w:rPr>
              <w:t>liquidity</w:t>
            </w:r>
            <w:r w:rsidR="00236CC2" w:rsidRPr="004C13FA">
              <w:rPr>
                <w:sz w:val="20"/>
                <w:szCs w:val="20"/>
                <w:lang w:val="en-US"/>
              </w:rPr>
              <w:t>, most diversifying asset.</w:t>
            </w:r>
          </w:p>
        </w:tc>
      </w:tr>
    </w:tbl>
    <w:p w14:paraId="1132E382" w14:textId="0B9E147C" w:rsidR="00FF2C4C" w:rsidRPr="004C13FA" w:rsidRDefault="00675F82">
      <w:pPr>
        <w:rPr>
          <w:b/>
          <w:bCs/>
          <w:sz w:val="20"/>
          <w:szCs w:val="20"/>
        </w:rPr>
      </w:pPr>
      <w:r w:rsidRPr="004C13FA">
        <w:rPr>
          <w:b/>
          <w:bCs/>
          <w:sz w:val="20"/>
          <w:szCs w:val="20"/>
        </w:rPr>
        <w:t>Other t</w:t>
      </w:r>
      <w:r w:rsidR="00006A11" w:rsidRPr="004C13FA">
        <w:rPr>
          <w:b/>
          <w:bCs/>
          <w:sz w:val="20"/>
          <w:szCs w:val="20"/>
        </w:rPr>
        <w:t>op-ranked</w:t>
      </w:r>
      <w:r w:rsidR="003E3E6A" w:rsidRPr="004C13FA">
        <w:rPr>
          <w:b/>
          <w:bCs/>
          <w:sz w:val="20"/>
          <w:szCs w:val="20"/>
        </w:rPr>
        <w:t xml:space="preserve"> portfolios </w:t>
      </w:r>
      <w:r w:rsidR="00FF2C4C" w:rsidRPr="004C13FA">
        <w:rPr>
          <w:b/>
          <w:bCs/>
          <w:sz w:val="20"/>
          <w:szCs w:val="20"/>
        </w:rPr>
        <w:t xml:space="preserve">with expected returns between 9.00 to 10.00%, </w:t>
      </w:r>
      <w:r w:rsidR="003E3E6A" w:rsidRPr="004C13FA">
        <w:rPr>
          <w:b/>
          <w:bCs/>
          <w:sz w:val="20"/>
          <w:szCs w:val="20"/>
        </w:rPr>
        <w:t>based on</w:t>
      </w:r>
      <w:r w:rsidR="00FF2C4C" w:rsidRPr="004C13FA">
        <w:rPr>
          <w:b/>
          <w:bCs/>
          <w:sz w:val="20"/>
          <w:szCs w:val="20"/>
        </w:rPr>
        <w:t>:</w:t>
      </w:r>
      <w:r w:rsidR="00431AA1" w:rsidRPr="00431AA1">
        <w:rPr>
          <w:b/>
          <w:bCs/>
          <w:noProof/>
          <w:sz w:val="20"/>
          <w:szCs w:val="20"/>
        </w:rPr>
        <w:drawing>
          <wp:inline distT="0" distB="0" distL="0" distR="0" wp14:anchorId="6E7AF716" wp14:editId="023699BC">
            <wp:extent cx="5943600" cy="1012190"/>
            <wp:effectExtent l="0" t="0" r="0" b="0"/>
            <wp:docPr id="1724707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0AAE" w14:textId="54A71EC1" w:rsidR="00FF2C4C" w:rsidRPr="004C13FA" w:rsidRDefault="00FF2C4C" w:rsidP="00FF2C4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C13FA">
        <w:rPr>
          <w:sz w:val="20"/>
          <w:szCs w:val="20"/>
        </w:rPr>
        <w:t>W</w:t>
      </w:r>
      <w:r w:rsidR="00675F82" w:rsidRPr="004C13FA">
        <w:rPr>
          <w:sz w:val="20"/>
          <w:szCs w:val="20"/>
        </w:rPr>
        <w:t xml:space="preserve">eighted average of the ranks for </w:t>
      </w:r>
      <w:r w:rsidR="00B24864">
        <w:rPr>
          <w:sz w:val="20"/>
          <w:szCs w:val="20"/>
        </w:rPr>
        <w:t xml:space="preserve">the </w:t>
      </w:r>
      <w:r w:rsidR="00675F82" w:rsidRPr="004C13FA">
        <w:rPr>
          <w:sz w:val="20"/>
          <w:szCs w:val="20"/>
        </w:rPr>
        <w:t>3 scenarios</w:t>
      </w:r>
      <w:r w:rsidRPr="004C13FA">
        <w:rPr>
          <w:sz w:val="20"/>
          <w:szCs w:val="20"/>
        </w:rPr>
        <w:t>:</w:t>
      </w:r>
    </w:p>
    <w:p w14:paraId="5DBC7AF1" w14:textId="0977AAC0" w:rsidR="00FF2C4C" w:rsidRPr="004C13FA" w:rsidRDefault="00006A11" w:rsidP="00B24864">
      <w:pPr>
        <w:pStyle w:val="ListParagraph"/>
        <w:numPr>
          <w:ilvl w:val="1"/>
          <w:numId w:val="3"/>
        </w:numPr>
        <w:ind w:left="630"/>
        <w:rPr>
          <w:sz w:val="20"/>
          <w:szCs w:val="20"/>
        </w:rPr>
      </w:pPr>
      <w:r w:rsidRPr="004C13FA">
        <w:rPr>
          <w:sz w:val="20"/>
          <w:szCs w:val="20"/>
        </w:rPr>
        <w:t xml:space="preserve">PE </w:t>
      </w:r>
      <w:r w:rsidR="00452ED4" w:rsidRPr="004C13FA">
        <w:rPr>
          <w:sz w:val="20"/>
          <w:szCs w:val="20"/>
        </w:rPr>
        <w:t>expected return using cash flow IRR</w:t>
      </w:r>
      <w:r w:rsidR="00B4603D">
        <w:rPr>
          <w:sz w:val="20"/>
          <w:szCs w:val="20"/>
        </w:rPr>
        <w:t>.</w:t>
      </w:r>
    </w:p>
    <w:p w14:paraId="0F459FF0" w14:textId="2B7D95D8" w:rsidR="00FF2C4C" w:rsidRPr="004C13FA" w:rsidRDefault="00AF719D" w:rsidP="00B24864">
      <w:pPr>
        <w:pStyle w:val="ListParagraph"/>
        <w:numPr>
          <w:ilvl w:val="1"/>
          <w:numId w:val="3"/>
        </w:numPr>
        <w:ind w:left="630"/>
        <w:rPr>
          <w:sz w:val="20"/>
          <w:szCs w:val="20"/>
        </w:rPr>
      </w:pPr>
      <w:r>
        <w:rPr>
          <w:sz w:val="20"/>
          <w:szCs w:val="20"/>
        </w:rPr>
        <w:t>PE f</w:t>
      </w:r>
      <w:r w:rsidR="002043D6" w:rsidRPr="004C13FA">
        <w:rPr>
          <w:sz w:val="20"/>
          <w:szCs w:val="20"/>
        </w:rPr>
        <w:t xml:space="preserve">ull </w:t>
      </w:r>
      <w:r w:rsidR="00452ED4" w:rsidRPr="004C13FA">
        <w:rPr>
          <w:sz w:val="20"/>
          <w:szCs w:val="20"/>
        </w:rPr>
        <w:t>NAV</w:t>
      </w:r>
      <w:r w:rsidR="002043D6" w:rsidRPr="004C13FA">
        <w:rPr>
          <w:sz w:val="20"/>
          <w:szCs w:val="20"/>
        </w:rPr>
        <w:t xml:space="preserve"> </w:t>
      </w:r>
      <w:r w:rsidR="00B4603D">
        <w:rPr>
          <w:sz w:val="20"/>
          <w:szCs w:val="20"/>
        </w:rPr>
        <w:t xml:space="preserve">monthly </w:t>
      </w:r>
      <w:r w:rsidR="002043D6" w:rsidRPr="004C13FA">
        <w:rPr>
          <w:sz w:val="20"/>
          <w:szCs w:val="20"/>
        </w:rPr>
        <w:t>data</w:t>
      </w:r>
      <w:r w:rsidR="00B4603D">
        <w:rPr>
          <w:sz w:val="20"/>
          <w:szCs w:val="20"/>
        </w:rPr>
        <w:t>.</w:t>
      </w:r>
    </w:p>
    <w:p w14:paraId="2D2CAEB6" w14:textId="660D6E60" w:rsidR="003E3E6A" w:rsidRDefault="002043D6" w:rsidP="00B24864">
      <w:pPr>
        <w:pStyle w:val="ListParagraph"/>
        <w:numPr>
          <w:ilvl w:val="1"/>
          <w:numId w:val="3"/>
        </w:numPr>
        <w:ind w:left="630"/>
        <w:rPr>
          <w:sz w:val="20"/>
          <w:szCs w:val="20"/>
        </w:rPr>
      </w:pPr>
      <w:r w:rsidRPr="004C13FA">
        <w:rPr>
          <w:sz w:val="20"/>
          <w:szCs w:val="20"/>
        </w:rPr>
        <w:t xml:space="preserve">NAV </w:t>
      </w:r>
      <w:r w:rsidR="00B4603D">
        <w:rPr>
          <w:sz w:val="20"/>
          <w:szCs w:val="20"/>
        </w:rPr>
        <w:t xml:space="preserve">monthly </w:t>
      </w:r>
      <w:r w:rsidRPr="004C13FA">
        <w:rPr>
          <w:sz w:val="20"/>
          <w:szCs w:val="20"/>
        </w:rPr>
        <w:t xml:space="preserve">data that </w:t>
      </w:r>
      <w:r w:rsidR="00675F82" w:rsidRPr="004C13FA">
        <w:rPr>
          <w:sz w:val="20"/>
          <w:szCs w:val="20"/>
        </w:rPr>
        <w:t xml:space="preserve">only </w:t>
      </w:r>
      <w:r w:rsidRPr="004C13FA">
        <w:rPr>
          <w:sz w:val="20"/>
          <w:szCs w:val="20"/>
        </w:rPr>
        <w:t>overlaps with public equit</w:t>
      </w:r>
      <w:r w:rsidR="00675F82" w:rsidRPr="004C13FA">
        <w:rPr>
          <w:sz w:val="20"/>
          <w:szCs w:val="20"/>
        </w:rPr>
        <w:t>y data</w:t>
      </w:r>
      <w:r w:rsidR="00B4603D">
        <w:rPr>
          <w:sz w:val="20"/>
          <w:szCs w:val="20"/>
        </w:rPr>
        <w:t>.</w:t>
      </w:r>
    </w:p>
    <w:p w14:paraId="2906779C" w14:textId="474719DE" w:rsidR="00B24864" w:rsidRPr="004C13FA" w:rsidRDefault="00B24864" w:rsidP="00B24864">
      <w:pPr>
        <w:pStyle w:val="ListParagraph"/>
        <w:numPr>
          <w:ilvl w:val="1"/>
          <w:numId w:val="3"/>
        </w:numPr>
        <w:ind w:left="630"/>
        <w:rPr>
          <w:sz w:val="20"/>
          <w:szCs w:val="20"/>
        </w:rPr>
      </w:pPr>
      <w:r>
        <w:rPr>
          <w:sz w:val="20"/>
          <w:szCs w:val="20"/>
        </w:rPr>
        <w:t>Acceptable stress test windows on top-ranked portfolio (2020/12.</w:t>
      </w:r>
      <w:r w:rsidR="00B33C55">
        <w:rPr>
          <w:sz w:val="20"/>
          <w:szCs w:val="20"/>
        </w:rPr>
        <w:t>2</w:t>
      </w:r>
      <w:r>
        <w:rPr>
          <w:sz w:val="20"/>
          <w:szCs w:val="20"/>
        </w:rPr>
        <w:t>5%, 2022/-12.8</w:t>
      </w:r>
      <w:r w:rsidR="0063602C">
        <w:rPr>
          <w:sz w:val="20"/>
          <w:szCs w:val="20"/>
        </w:rPr>
        <w:t>0</w:t>
      </w:r>
      <w:r>
        <w:rPr>
          <w:sz w:val="20"/>
          <w:szCs w:val="20"/>
        </w:rPr>
        <w:t>%, 2025/0.4</w:t>
      </w:r>
      <w:r w:rsidR="0063602C">
        <w:rPr>
          <w:sz w:val="20"/>
          <w:szCs w:val="20"/>
        </w:rPr>
        <w:t>0</w:t>
      </w:r>
      <w:r>
        <w:rPr>
          <w:sz w:val="20"/>
          <w:szCs w:val="20"/>
        </w:rPr>
        <w:t>%)</w:t>
      </w:r>
    </w:p>
    <w:p w14:paraId="273DAF0C" w14:textId="73A1A2C3" w:rsidR="00A07E79" w:rsidRPr="004C13FA" w:rsidRDefault="00FF2C4C">
      <w:pPr>
        <w:rPr>
          <w:b/>
          <w:bCs/>
          <w:sz w:val="20"/>
          <w:szCs w:val="20"/>
        </w:rPr>
      </w:pPr>
      <w:r w:rsidRPr="004C13FA">
        <w:rPr>
          <w:b/>
          <w:bCs/>
          <w:sz w:val="20"/>
          <w:szCs w:val="20"/>
        </w:rPr>
        <w:t xml:space="preserve">Results of </w:t>
      </w:r>
      <w:r w:rsidR="00A07E79" w:rsidRPr="004C13FA">
        <w:rPr>
          <w:b/>
          <w:bCs/>
          <w:sz w:val="20"/>
          <w:szCs w:val="20"/>
        </w:rPr>
        <w:t>Recommended Allocation</w:t>
      </w:r>
      <w:r w:rsidR="006C4127" w:rsidRPr="004C13FA">
        <w:rPr>
          <w:b/>
          <w:bCs/>
          <w:sz w:val="20"/>
          <w:szCs w:val="20"/>
        </w:rPr>
        <w:t>:</w:t>
      </w:r>
    </w:p>
    <w:p w14:paraId="75EC1FE5" w14:textId="2264BDEB" w:rsidR="00A07E79" w:rsidRPr="004C13FA" w:rsidRDefault="00A07E79" w:rsidP="00E95C7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C13FA">
        <w:rPr>
          <w:sz w:val="20"/>
          <w:szCs w:val="20"/>
        </w:rPr>
        <w:t>Capital preservation is supported by a portfolio max drawdown of -1</w:t>
      </w:r>
      <w:r w:rsidR="004A3F8F" w:rsidRPr="004C13FA">
        <w:rPr>
          <w:sz w:val="20"/>
          <w:szCs w:val="20"/>
        </w:rPr>
        <w:t>5</w:t>
      </w:r>
      <w:r w:rsidRPr="004C13FA">
        <w:rPr>
          <w:sz w:val="20"/>
          <w:szCs w:val="20"/>
        </w:rPr>
        <w:t>.</w:t>
      </w:r>
      <w:r w:rsidR="00FF2C4C" w:rsidRPr="004C13FA">
        <w:rPr>
          <w:sz w:val="20"/>
          <w:szCs w:val="20"/>
        </w:rPr>
        <w:t>48</w:t>
      </w:r>
      <w:r w:rsidRPr="004C13FA">
        <w:rPr>
          <w:sz w:val="20"/>
          <w:szCs w:val="20"/>
        </w:rPr>
        <w:t>%.</w:t>
      </w:r>
    </w:p>
    <w:p w14:paraId="7E909D75" w14:textId="7BB99589" w:rsidR="00A07E79" w:rsidRPr="004C13FA" w:rsidRDefault="00A07E79" w:rsidP="00A07E7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C13FA">
        <w:rPr>
          <w:sz w:val="20"/>
          <w:szCs w:val="20"/>
        </w:rPr>
        <w:t>Inflation resilience is provided by 20</w:t>
      </w:r>
      <w:r w:rsidR="00FF2C4C" w:rsidRPr="004C13FA">
        <w:rPr>
          <w:sz w:val="20"/>
          <w:szCs w:val="20"/>
        </w:rPr>
        <w:t>.00</w:t>
      </w:r>
      <w:r w:rsidRPr="004C13FA">
        <w:rPr>
          <w:sz w:val="20"/>
          <w:szCs w:val="20"/>
        </w:rPr>
        <w:t>% gold plus 10</w:t>
      </w:r>
      <w:r w:rsidR="00DB4070">
        <w:rPr>
          <w:sz w:val="20"/>
          <w:szCs w:val="20"/>
        </w:rPr>
        <w:t>.00</w:t>
      </w:r>
      <w:r w:rsidRPr="004C13FA">
        <w:rPr>
          <w:sz w:val="20"/>
          <w:szCs w:val="20"/>
        </w:rPr>
        <w:t>% listed real estate.</w:t>
      </w:r>
    </w:p>
    <w:p w14:paraId="662AC4D4" w14:textId="61C8D467" w:rsidR="00A07E79" w:rsidRDefault="00A07E79" w:rsidP="00A07E7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C13FA">
        <w:rPr>
          <w:sz w:val="20"/>
          <w:szCs w:val="20"/>
        </w:rPr>
        <w:t>Liquidity remains substantial at 8</w:t>
      </w:r>
      <w:r w:rsidR="004A3F8F" w:rsidRPr="004C13FA">
        <w:rPr>
          <w:sz w:val="20"/>
          <w:szCs w:val="20"/>
        </w:rPr>
        <w:t>0</w:t>
      </w:r>
      <w:r w:rsidRPr="004C13FA">
        <w:rPr>
          <w:sz w:val="20"/>
          <w:szCs w:val="20"/>
        </w:rPr>
        <w:t>.0</w:t>
      </w:r>
      <w:r w:rsidR="00FF2C4C" w:rsidRPr="004C13FA">
        <w:rPr>
          <w:sz w:val="20"/>
          <w:szCs w:val="20"/>
        </w:rPr>
        <w:t>0</w:t>
      </w:r>
      <w:r w:rsidRPr="004C13FA">
        <w:rPr>
          <w:sz w:val="20"/>
          <w:szCs w:val="20"/>
        </w:rPr>
        <w:t>%.</w:t>
      </w:r>
    </w:p>
    <w:p w14:paraId="6AE14D53" w14:textId="3F29ECBA" w:rsidR="00CE131F" w:rsidRPr="004C13FA" w:rsidRDefault="00CE131F" w:rsidP="00A07E7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T</w:t>
      </w:r>
      <w:r w:rsidRPr="00CE131F">
        <w:rPr>
          <w:sz w:val="20"/>
          <w:szCs w:val="20"/>
        </w:rPr>
        <w:t>he optimal portfolio utilizes PE expected return input of cash-flow IRR</w:t>
      </w:r>
      <w:r>
        <w:rPr>
          <w:sz w:val="20"/>
          <w:szCs w:val="20"/>
        </w:rPr>
        <w:t>.</w:t>
      </w:r>
    </w:p>
    <w:sectPr w:rsidR="00CE131F" w:rsidRPr="004C13FA" w:rsidSect="00A07E79">
      <w:headerReference w:type="default" r:id="rId10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99703A" w14:textId="77777777" w:rsidR="002048A9" w:rsidRDefault="002048A9" w:rsidP="00452ED4">
      <w:pPr>
        <w:spacing w:after="0" w:line="240" w:lineRule="auto"/>
      </w:pPr>
      <w:r>
        <w:separator/>
      </w:r>
    </w:p>
  </w:endnote>
  <w:endnote w:type="continuationSeparator" w:id="0">
    <w:p w14:paraId="6A4DAD43" w14:textId="77777777" w:rsidR="002048A9" w:rsidRDefault="002048A9" w:rsidP="00452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C896F1" w14:textId="77777777" w:rsidR="002048A9" w:rsidRDefault="002048A9" w:rsidP="00452ED4">
      <w:pPr>
        <w:spacing w:after="0" w:line="240" w:lineRule="auto"/>
      </w:pPr>
      <w:r>
        <w:separator/>
      </w:r>
    </w:p>
  </w:footnote>
  <w:footnote w:type="continuationSeparator" w:id="0">
    <w:p w14:paraId="65AC0771" w14:textId="77777777" w:rsidR="002048A9" w:rsidRDefault="002048A9" w:rsidP="00452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3D8A95" w14:textId="59728E07" w:rsidR="00321323" w:rsidRDefault="00321323" w:rsidP="00321323">
    <w:pPr>
      <w:pStyle w:val="Footer"/>
    </w:pPr>
    <w:r w:rsidRPr="00A07E79">
      <w:t>As of December 31,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AA4428"/>
    <w:multiLevelType w:val="hybridMultilevel"/>
    <w:tmpl w:val="F60813C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23391E"/>
    <w:multiLevelType w:val="hybridMultilevel"/>
    <w:tmpl w:val="A060F89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F080D8E"/>
    <w:multiLevelType w:val="hybridMultilevel"/>
    <w:tmpl w:val="6C406D8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25445375">
    <w:abstractNumId w:val="1"/>
  </w:num>
  <w:num w:numId="2" w16cid:durableId="639459116">
    <w:abstractNumId w:val="2"/>
  </w:num>
  <w:num w:numId="3" w16cid:durableId="4752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79"/>
    <w:rsid w:val="00006790"/>
    <w:rsid w:val="00006A11"/>
    <w:rsid w:val="000764B4"/>
    <w:rsid w:val="000C0A56"/>
    <w:rsid w:val="000C3D74"/>
    <w:rsid w:val="001871D8"/>
    <w:rsid w:val="002043D6"/>
    <w:rsid w:val="002048A9"/>
    <w:rsid w:val="00236CC2"/>
    <w:rsid w:val="0030503C"/>
    <w:rsid w:val="00321323"/>
    <w:rsid w:val="00322E63"/>
    <w:rsid w:val="00395B92"/>
    <w:rsid w:val="003E3E6A"/>
    <w:rsid w:val="00431AA1"/>
    <w:rsid w:val="00452ED4"/>
    <w:rsid w:val="004A3F8F"/>
    <w:rsid w:val="004C13FA"/>
    <w:rsid w:val="00523E5D"/>
    <w:rsid w:val="005D5285"/>
    <w:rsid w:val="00630247"/>
    <w:rsid w:val="0063602C"/>
    <w:rsid w:val="00674A39"/>
    <w:rsid w:val="00675F82"/>
    <w:rsid w:val="006C4127"/>
    <w:rsid w:val="006D22CC"/>
    <w:rsid w:val="00730BD6"/>
    <w:rsid w:val="007879F5"/>
    <w:rsid w:val="007C6979"/>
    <w:rsid w:val="007E101F"/>
    <w:rsid w:val="00852451"/>
    <w:rsid w:val="0085478D"/>
    <w:rsid w:val="00933B26"/>
    <w:rsid w:val="00976E33"/>
    <w:rsid w:val="009F5843"/>
    <w:rsid w:val="00A07E79"/>
    <w:rsid w:val="00A26395"/>
    <w:rsid w:val="00AA0AEA"/>
    <w:rsid w:val="00AF719D"/>
    <w:rsid w:val="00B02D3E"/>
    <w:rsid w:val="00B24864"/>
    <w:rsid w:val="00B31A15"/>
    <w:rsid w:val="00B33C55"/>
    <w:rsid w:val="00B4603D"/>
    <w:rsid w:val="00C944B5"/>
    <w:rsid w:val="00CC683D"/>
    <w:rsid w:val="00CE131F"/>
    <w:rsid w:val="00D83071"/>
    <w:rsid w:val="00DB4070"/>
    <w:rsid w:val="00DB5E11"/>
    <w:rsid w:val="00DC1029"/>
    <w:rsid w:val="00DD2F01"/>
    <w:rsid w:val="00DF5CEC"/>
    <w:rsid w:val="00DF73DE"/>
    <w:rsid w:val="00E032FD"/>
    <w:rsid w:val="00E4299D"/>
    <w:rsid w:val="00E86627"/>
    <w:rsid w:val="00E9075E"/>
    <w:rsid w:val="00E95C78"/>
    <w:rsid w:val="00ED27EB"/>
    <w:rsid w:val="00F22DC3"/>
    <w:rsid w:val="00F70BFB"/>
    <w:rsid w:val="00F73869"/>
    <w:rsid w:val="00FA5A17"/>
    <w:rsid w:val="00FF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008A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3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ED4"/>
  </w:style>
  <w:style w:type="paragraph" w:styleId="Footer">
    <w:name w:val="footer"/>
    <w:basedOn w:val="Normal"/>
    <w:link w:val="FooterChar"/>
    <w:uiPriority w:val="99"/>
    <w:unhideWhenUsed/>
    <w:rsid w:val="00452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rcor\Desktop\Balboa\Task%202074%20-%20Owner%20neeeded%20(from%20Final%20QA),%20previously%20Peer%20review\GS\Family_Office_Client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'Optimization Summary'!$B$5:$B$9</c:f>
              <c:strCache>
                <c:ptCount val="5"/>
                <c:pt idx="0">
                  <c:v>SPY</c:v>
                </c:pt>
                <c:pt idx="1">
                  <c:v>AGG</c:v>
                </c:pt>
                <c:pt idx="2">
                  <c:v>GLD</c:v>
                </c:pt>
                <c:pt idx="3">
                  <c:v>VNQ</c:v>
                </c:pt>
                <c:pt idx="4">
                  <c:v>PE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4F03-4432-8C03-AFCF64459B4F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4F03-4432-8C03-AFCF64459B4F}"/>
              </c:ext>
            </c:extLst>
          </c:dPt>
          <c:dPt>
            <c:idx val="2"/>
            <c:bubble3D val="0"/>
            <c:spPr>
              <a:solidFill>
                <a:schemeClr val="accent4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4F03-4432-8C03-AFCF64459B4F}"/>
              </c:ext>
            </c:extLst>
          </c:dPt>
          <c:dPt>
            <c:idx val="3"/>
            <c:bubble3D val="0"/>
            <c:spPr>
              <a:solidFill>
                <a:schemeClr val="accent6">
                  <a:lumMod val="40000"/>
                  <a:lumOff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4F03-4432-8C03-AFCF64459B4F}"/>
              </c:ext>
            </c:extLst>
          </c:dPt>
          <c:dPt>
            <c:idx val="4"/>
            <c:bubble3D val="0"/>
            <c:spPr>
              <a:solidFill>
                <a:schemeClr val="accent3">
                  <a:lumMod val="40000"/>
                  <a:lumOff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4F03-4432-8C03-AFCF64459B4F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'C:\Users\Mercor\Desktop\Balboa\Task 2074 - Owner neeeded (from Final QA), previously Peer review\[Annualized Returns.xlsx]Clock chart'!$E$8:$E$12</c:f>
              <c:strCache>
                <c:ptCount val="5"/>
                <c:pt idx="0">
                  <c:v>SPY</c:v>
                </c:pt>
                <c:pt idx="1">
                  <c:v>AGG</c:v>
                </c:pt>
                <c:pt idx="2">
                  <c:v>GLD</c:v>
                </c:pt>
                <c:pt idx="3">
                  <c:v>VNQ</c:v>
                </c:pt>
                <c:pt idx="4">
                  <c:v>PE</c:v>
                </c:pt>
              </c:strCache>
            </c:strRef>
          </c:cat>
          <c:val>
            <c:numRef>
              <c:f>'Optimization Summary'!$C$5:$C$9</c:f>
              <c:numCache>
                <c:formatCode>0.00%</c:formatCode>
                <c:ptCount val="5"/>
                <c:pt idx="0">
                  <c:v>0.35</c:v>
                </c:pt>
                <c:pt idx="1">
                  <c:v>0.15</c:v>
                </c:pt>
                <c:pt idx="2">
                  <c:v>0.2</c:v>
                </c:pt>
                <c:pt idx="3">
                  <c:v>0.1</c:v>
                </c:pt>
                <c:pt idx="4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F03-4432-8C03-AFCF64459B4F}"/>
            </c:ext>
          </c:extLst>
        </c:ser>
        <c:ser>
          <c:idx val="2"/>
          <c:order val="1"/>
          <c:tx>
            <c:v>Liquid Assets</c:v>
          </c:tx>
          <c:dPt>
            <c:idx val="0"/>
            <c:bubble3D val="0"/>
            <c:spPr>
              <a:solidFill>
                <a:schemeClr val="accent1">
                  <a:lumMod val="20000"/>
                  <a:lumOff val="8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C-4F03-4432-8C03-AFCF64459B4F}"/>
              </c:ext>
            </c:extLst>
          </c:dPt>
          <c:dPt>
            <c:idx val="1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E-4F03-4432-8C03-AFCF64459B4F}"/>
              </c:ext>
            </c:extLst>
          </c:dPt>
          <c:dLbls>
            <c:dLbl>
              <c:idx val="0"/>
              <c:layout>
                <c:manualLayout>
                  <c:x val="7.6233183856502157E-2"/>
                  <c:y val="1.1811023622047244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4F03-4432-8C03-AFCF64459B4F}"/>
                </c:ext>
              </c:extLst>
            </c:dLbl>
            <c:dLbl>
              <c:idx val="1"/>
              <c:layout>
                <c:manualLayout>
                  <c:x val="-9.1928251121076235E-2"/>
                  <c:y val="-1.9685039370078757E-2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4F03-4432-8C03-AFCF64459B4F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6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'C:\Users\Mercor\Desktop\Balboa\Task 2074 - Owner neeeded (from Final QA), previously Peer review\[Annualized Returns.xlsx]Clock chart'!$E$8:$E$12</c:f>
              <c:strCache>
                <c:ptCount val="5"/>
                <c:pt idx="0">
                  <c:v>SPY</c:v>
                </c:pt>
                <c:pt idx="1">
                  <c:v>AGG</c:v>
                </c:pt>
                <c:pt idx="2">
                  <c:v>GLD</c:v>
                </c:pt>
                <c:pt idx="3">
                  <c:v>VNQ</c:v>
                </c:pt>
                <c:pt idx="4">
                  <c:v>PE</c:v>
                </c:pt>
              </c:strCache>
            </c:strRef>
          </c:cat>
          <c:val>
            <c:numRef>
              <c:f>('Optimization Summary'!$M$37,'Optimization Summary'!$P$37)</c:f>
              <c:numCache>
                <c:formatCode>0.00%</c:formatCode>
                <c:ptCount val="2"/>
                <c:pt idx="0">
                  <c:v>0.79999999999999993</c:v>
                </c:pt>
                <c:pt idx="1">
                  <c:v>0.20000000000000007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F-4F03-4432-8C03-AFCF64459B4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0.71525</cdr:x>
      <cdr:y>0.62207</cdr:y>
    </cdr:from>
    <cdr:to>
      <cdr:x>0.95179</cdr:x>
      <cdr:y>0.7502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BD90C8C3-35CC-4255-759B-CD286093636C}"/>
            </a:ext>
          </a:extLst>
        </cdr:cNvPr>
        <cdr:cNvSpPr txBox="1"/>
      </cdr:nvSpPr>
      <cdr:spPr>
        <a:xfrm xmlns:a="http://schemas.openxmlformats.org/drawingml/2006/main">
          <a:off x="4051300" y="2006664"/>
          <a:ext cx="1339850" cy="41332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CA" sz="1600" kern="1200"/>
            <a:t>Liquid Assets</a:t>
          </a:r>
          <a:endParaRPr lang="en-CA" sz="1800" kern="12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54DDD-7625-4789-ACBE-4C7BB7E3B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2026-07-16T20:12:00Z</dcterms:created>
  <dcterms:modified xsi:type="dcterms:W3CDTF">2026-07-20T23:10:00Z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1f33dc67-89c9-41ba-837d-1fc447fe0c3b</vt:lpwstr>
  </property>
</Properties>
</file>