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17D17" w14:textId="77777777" w:rsidR="00672F9A" w:rsidRPr="00672F9A" w:rsidRDefault="00672F9A" w:rsidP="00672F9A">
      <w:r w:rsidRPr="00672F9A">
        <w:rPr>
          <w:b/>
        </w:rPr>
        <w:t>Line Rebalancing &amp; WIP Optimization Directive</w:t>
      </w:r>
    </w:p>
    <w:p w14:paraId="5DE8A156" w14:textId="1B3E0292" w:rsidR="00672F9A" w:rsidRPr="00672F9A" w:rsidRDefault="00672F9A" w:rsidP="00672F9A">
      <w:r w:rsidRPr="00672F9A">
        <w:rPr>
          <w:b/>
        </w:rPr>
        <w:t xml:space="preserve">To: </w:t>
      </w:r>
      <w:r w:rsidRPr="00672F9A">
        <w:t>Plant Manager; Operations Manager</w:t>
      </w:r>
      <w:r w:rsidRPr="00672F9A">
        <w:br/>
      </w:r>
      <w:r w:rsidRPr="00672F9A">
        <w:rPr>
          <w:b/>
        </w:rPr>
        <w:t xml:space="preserve">From: </w:t>
      </w:r>
      <w:r w:rsidRPr="00672F9A">
        <w:t xml:space="preserve">Principal Industrial Engineer and Plant Optimization </w:t>
      </w:r>
      <w:r w:rsidR="00080682">
        <w:t>Leader</w:t>
      </w:r>
      <w:r w:rsidRPr="00672F9A">
        <w:br/>
      </w:r>
      <w:r w:rsidRPr="00672F9A">
        <w:rPr>
          <w:b/>
        </w:rPr>
        <w:t xml:space="preserve">Date: </w:t>
      </w:r>
      <w:r w:rsidRPr="00672F9A">
        <w:t>May 20, 2026</w:t>
      </w:r>
      <w:r w:rsidRPr="00672F9A">
        <w:br/>
      </w:r>
      <w:r w:rsidRPr="00672F9A">
        <w:rPr>
          <w:b/>
        </w:rPr>
        <w:t xml:space="preserve">Subject: </w:t>
      </w:r>
      <w:r w:rsidRPr="00672F9A">
        <w:t>Q1 Post-Mortem Routing Decision for Line Delta</w:t>
      </w:r>
    </w:p>
    <w:p w14:paraId="4082531C" w14:textId="77777777" w:rsidR="00672F9A" w:rsidRPr="00672F9A" w:rsidRDefault="00672F9A" w:rsidP="00672F9A">
      <w:r w:rsidRPr="004970A7">
        <w:rPr>
          <w:bCs/>
        </w:rPr>
        <w:t>The calculated Maintenance Department penalty is $380,000, which is below the $1,000,000 routing threshold. Accordingly, the request to purchase a new Machine 4 is</w:t>
      </w:r>
      <w:r w:rsidRPr="00672F9A">
        <w:t xml:space="preserve"> denied, and this memo is issued as a Line Rebalancing &amp; WIP Optimization Directive. This routing decision is mandatory because the governing directive classifies downstream WIP-buffer-triggered idle states as process/layout losses rather than equipment defects.</w:t>
      </w:r>
    </w:p>
    <w:p w14:paraId="62BB1E1B" w14:textId="6D7A765A" w:rsidR="00672F9A" w:rsidRPr="00672F9A" w:rsidRDefault="00672F9A" w:rsidP="00672F9A">
      <w:r w:rsidRPr="001301AE">
        <w:rPr>
          <w:bCs/>
        </w:rPr>
        <w:t xml:space="preserve">The technical </w:t>
      </w:r>
      <w:r w:rsidR="001301AE">
        <w:rPr>
          <w:bCs/>
        </w:rPr>
        <w:t xml:space="preserve">log </w:t>
      </w:r>
      <w:r w:rsidRPr="001301AE">
        <w:rPr>
          <w:bCs/>
        </w:rPr>
        <w:t>record</w:t>
      </w:r>
      <w:r w:rsidR="001301AE">
        <w:rPr>
          <w:bCs/>
        </w:rPr>
        <w:t>s</w:t>
      </w:r>
      <w:r w:rsidRPr="001301AE">
        <w:rPr>
          <w:bCs/>
        </w:rPr>
        <w:t xml:space="preserve"> </w:t>
      </w:r>
      <w:r w:rsidR="001301AE">
        <w:rPr>
          <w:bCs/>
        </w:rPr>
        <w:t>are</w:t>
      </w:r>
      <w:r w:rsidRPr="001301AE">
        <w:rPr>
          <w:bCs/>
        </w:rPr>
        <w:t xml:space="preserve"> clear.</w:t>
      </w:r>
      <w:r w:rsidRPr="00672F9A">
        <w:rPr>
          <w:b/>
        </w:rPr>
        <w:t xml:space="preserve"> </w:t>
      </w:r>
      <w:r w:rsidRPr="00672F9A">
        <w:t xml:space="preserve">Directive 77 requires Machine 4 to halt whenever the downstream thermal cooling buffer exceeds 20 units. SCADA records those stops as Fault Code 404: Spindle Idle. Quarter totals show 1,200 Code 404 occurrences and 6,000 minutes of Machine 4 idle time. Those 6,000 minutes explain the reported 62% Machine 4 availability and are the principal driver of the 14% Q1 throughput miss. They do not constitute spindle failure. The verified </w:t>
      </w:r>
      <w:r w:rsidR="006C225B">
        <w:t>total for non-Code-404 equipment defects</w:t>
      </w:r>
      <w:r w:rsidRPr="00672F9A">
        <w:t xml:space="preserve"> is </w:t>
      </w:r>
      <w:r w:rsidR="001301AE">
        <w:t>475 minutes</w:t>
      </w:r>
      <w:r w:rsidRPr="00672F9A">
        <w:t>.</w:t>
      </w:r>
    </w:p>
    <w:p w14:paraId="3F7ECFD8" w14:textId="0DE14635" w:rsidR="00672F9A" w:rsidRPr="00672F9A" w:rsidRDefault="00E247BD" w:rsidP="00672F9A">
      <w:r w:rsidRPr="00BF1E79">
        <w:rPr>
          <w:bCs/>
        </w:rPr>
        <w:t xml:space="preserve">The </w:t>
      </w:r>
      <w:r w:rsidR="00BF1E79" w:rsidRPr="00BF1E79">
        <w:rPr>
          <w:bCs/>
        </w:rPr>
        <w:t>Maintenance Department’s quarterly b</w:t>
      </w:r>
      <w:r w:rsidR="00672F9A" w:rsidRPr="00BF1E79">
        <w:rPr>
          <w:bCs/>
        </w:rPr>
        <w:t>udget assessment follows the directive without adjustment. Maintenance is charged $380,000 for the five discrete hardware failures:</w:t>
      </w:r>
      <w:r w:rsidR="00672F9A" w:rsidRPr="00672F9A">
        <w:t xml:space="preserve"> Conveyor A motor burnout, Packaging Robot sensor misalignment, Machine 2 pneumatic valve failure, Machine 1 blade shatter, and Conveyor B belt tear. Industrial Engineering is charged the flat $400,000 </w:t>
      </w:r>
      <w:r w:rsidR="002A4180">
        <w:t>line-rebalancing assessment because the dominant loss is a pull-system bottleneck caused</w:t>
      </w:r>
      <w:r w:rsidR="00672F9A" w:rsidRPr="00672F9A">
        <w:t xml:space="preserve"> by downstream cooling capacity and WIP limits.</w:t>
      </w:r>
    </w:p>
    <w:p w14:paraId="7EF869BB" w14:textId="4112BC25" w:rsidR="00672F9A" w:rsidRPr="00672F9A" w:rsidRDefault="008E1B7F" w:rsidP="00672F9A">
      <w:r>
        <w:t>The</w:t>
      </w:r>
      <w:r w:rsidR="00672F9A" w:rsidRPr="00672F9A">
        <w:t xml:space="preserve"> </w:t>
      </w:r>
      <w:r w:rsidR="00816EBF">
        <w:t xml:space="preserve">$2.5M capital request </w:t>
      </w:r>
      <w:r w:rsidR="002C5532">
        <w:t>to replace</w:t>
      </w:r>
      <w:r w:rsidR="003D5427">
        <w:t xml:space="preserve"> Machine 4 is </w:t>
      </w:r>
      <w:r w:rsidR="00874203">
        <w:t>denied</w:t>
      </w:r>
      <w:r w:rsidR="00672F9A" w:rsidRPr="00672F9A">
        <w:t xml:space="preserve">. </w:t>
      </w:r>
      <w:r w:rsidR="002C5532">
        <w:t xml:space="preserve">The budget increase request to hire three </w:t>
      </w:r>
      <w:r w:rsidR="00874174">
        <w:t>additional mechanics is also</w:t>
      </w:r>
      <w:r w:rsidR="002C5532">
        <w:t xml:space="preserve"> denied. </w:t>
      </w:r>
      <w:r w:rsidR="00672F9A" w:rsidRPr="00672F9A">
        <w:t xml:space="preserve">Current evidence does not support a </w:t>
      </w:r>
      <w:r w:rsidR="003D5427">
        <w:t>diagnosis of chronic spindle failure</w:t>
      </w:r>
      <w:r w:rsidR="00672F9A" w:rsidRPr="00672F9A">
        <w:t>.</w:t>
      </w:r>
    </w:p>
    <w:p w14:paraId="1AFD2A17" w14:textId="2C56347E" w:rsidR="00672F9A" w:rsidRPr="00672F9A" w:rsidRDefault="00672F9A" w:rsidP="00672F9A">
      <w:r w:rsidRPr="00672F9A">
        <w:t>Rebalance the Machine 4-to-cooling-buffer interface so the downstream buffer does not exceed 20 units under normal release conditions</w:t>
      </w:r>
      <w:r w:rsidR="003D5427">
        <w:t>.</w:t>
      </w:r>
      <w:r w:rsidRPr="00672F9A">
        <w:t xml:space="preserve"> </w:t>
      </w:r>
      <w:r w:rsidR="003D5427">
        <w:t xml:space="preserve">The corrective target is the </w:t>
      </w:r>
      <w:r w:rsidRPr="00672F9A">
        <w:t>elimination of recurrent Code 404 buffer-halts.</w:t>
      </w:r>
    </w:p>
    <w:p w14:paraId="7D447145" w14:textId="77777777" w:rsidR="00672F9A" w:rsidRPr="00672F9A" w:rsidRDefault="00672F9A" w:rsidP="00672F9A">
      <w:r w:rsidRPr="00672F9A">
        <w:t>Recode Fault Code 404 in SCADA and performance reporting so it is not rolled into machine-failure totals used for Maintenance accountability.</w:t>
      </w:r>
    </w:p>
    <w:p w14:paraId="45BA57C1" w14:textId="1B45A267" w:rsidR="00672F9A" w:rsidRPr="00672F9A" w:rsidRDefault="00672F9A" w:rsidP="00672F9A">
      <w:r w:rsidRPr="00672F9A">
        <w:t xml:space="preserve">Correct the Station 2 loading-height condition noted in </w:t>
      </w:r>
      <w:r w:rsidR="005E532C">
        <w:t>Log 2</w:t>
      </w:r>
      <w:r w:rsidRPr="00672F9A">
        <w:t xml:space="preserve"> because it is a layout constraint and an operator exposure, even though it produced no recorded downtime this quarter.</w:t>
      </w:r>
    </w:p>
    <w:p w14:paraId="18C57257" w14:textId="77777777" w:rsidR="00672F9A" w:rsidRPr="00672F9A" w:rsidRDefault="00672F9A" w:rsidP="00672F9A">
      <w:r w:rsidRPr="00672F9A">
        <w:t>Direct Maintenance resources toward the five verified hardware failure modes and close each with a documented recurrence-prevention action before Q2 review.</w:t>
      </w:r>
    </w:p>
    <w:p w14:paraId="69C0244E" w14:textId="4C004106" w:rsidR="00672F9A" w:rsidRPr="00672F9A" w:rsidRDefault="00672F9A" w:rsidP="00672F9A">
      <w:r w:rsidRPr="00BC6847">
        <w:rPr>
          <w:bCs/>
        </w:rPr>
        <w:t xml:space="preserve">Effective immediately, plant leadership </w:t>
      </w:r>
      <w:r w:rsidR="00BC6847">
        <w:rPr>
          <w:bCs/>
        </w:rPr>
        <w:t>will</w:t>
      </w:r>
      <w:r w:rsidRPr="00BC6847">
        <w:rPr>
          <w:bCs/>
        </w:rPr>
        <w:t xml:space="preserve"> stop attributing the 6,000 Code 404 minutes to Maintenance performance. Line Delta requires flow correction, not </w:t>
      </w:r>
      <w:r w:rsidR="004E446D">
        <w:rPr>
          <w:bCs/>
        </w:rPr>
        <w:t xml:space="preserve">the </w:t>
      </w:r>
      <w:r w:rsidRPr="00BC6847">
        <w:rPr>
          <w:bCs/>
        </w:rPr>
        <w:t>replacement</w:t>
      </w:r>
      <w:r w:rsidRPr="00672F9A">
        <w:t xml:space="preserve"> of Machine 4. Progress shall be reviewed against buffer excursions, Code 404 count, Machine 4 availability, and quarterly throughput attainment at the next operating review.</w:t>
      </w:r>
    </w:p>
    <w:p w14:paraId="21DFB997" w14:textId="77777777" w:rsidR="003950D0" w:rsidRDefault="003950D0"/>
    <w:sectPr w:rsidR="003950D0" w:rsidSect="00672F9A">
      <w:footerReference w:type="default" r:id="rId6"/>
      <w:pgSz w:w="12240" w:h="15840"/>
      <w:pgMar w:top="1080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3E01A" w14:textId="77777777" w:rsidR="00F1021B" w:rsidRDefault="00F1021B">
      <w:pPr>
        <w:spacing w:after="0" w:line="240" w:lineRule="auto"/>
      </w:pPr>
      <w:r>
        <w:separator/>
      </w:r>
    </w:p>
  </w:endnote>
  <w:endnote w:type="continuationSeparator" w:id="0">
    <w:p w14:paraId="1633085B" w14:textId="77777777" w:rsidR="00F1021B" w:rsidRDefault="00F10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exend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DC717" w14:textId="77777777" w:rsidR="00672F9A" w:rsidRDefault="00672F9A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A30E4" w14:textId="77777777" w:rsidR="00F1021B" w:rsidRDefault="00F1021B">
      <w:pPr>
        <w:spacing w:after="0" w:line="240" w:lineRule="auto"/>
      </w:pPr>
      <w:r>
        <w:separator/>
      </w:r>
    </w:p>
  </w:footnote>
  <w:footnote w:type="continuationSeparator" w:id="0">
    <w:p w14:paraId="79BAAEFE" w14:textId="77777777" w:rsidR="00F1021B" w:rsidRDefault="00F102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253"/>
    <w:rsid w:val="00080682"/>
    <w:rsid w:val="001301AE"/>
    <w:rsid w:val="00273408"/>
    <w:rsid w:val="002A4180"/>
    <w:rsid w:val="002C5532"/>
    <w:rsid w:val="003950D0"/>
    <w:rsid w:val="003D5427"/>
    <w:rsid w:val="004970A7"/>
    <w:rsid w:val="004E446D"/>
    <w:rsid w:val="005E532C"/>
    <w:rsid w:val="00661DEF"/>
    <w:rsid w:val="00672F9A"/>
    <w:rsid w:val="006C225B"/>
    <w:rsid w:val="006E1519"/>
    <w:rsid w:val="006F5992"/>
    <w:rsid w:val="0070309D"/>
    <w:rsid w:val="00816EBF"/>
    <w:rsid w:val="00874174"/>
    <w:rsid w:val="00874203"/>
    <w:rsid w:val="008E1B7F"/>
    <w:rsid w:val="00A1244A"/>
    <w:rsid w:val="00BC6847"/>
    <w:rsid w:val="00BF1E79"/>
    <w:rsid w:val="00DF0253"/>
    <w:rsid w:val="00E247BD"/>
    <w:rsid w:val="00F1021B"/>
    <w:rsid w:val="00F94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2E871"/>
  <w15:chartTrackingRefBased/>
  <w15:docId w15:val="{77C337BA-0881-46B3-825A-5E19630DF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exend" w:eastAsiaTheme="minorHAnsi" w:hAnsi="Lexend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2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2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2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2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2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25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25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25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25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25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25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25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25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25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25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25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253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72F9A"/>
    <w:pPr>
      <w:tabs>
        <w:tab w:val="center" w:pos="4680"/>
        <w:tab w:val="right" w:pos="9360"/>
      </w:tabs>
      <w:spacing w:after="0" w:line="240" w:lineRule="auto"/>
    </w:pPr>
    <w:rPr>
      <w:rFonts w:ascii="Arial" w:eastAsiaTheme="minorEastAsia" w:hAnsi="Arial"/>
      <w:kern w:val="0"/>
      <w:sz w:val="2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672F9A"/>
    <w:rPr>
      <w:rFonts w:ascii="Arial" w:eastAsiaTheme="minorEastAsia" w:hAnsi="Arial"/>
      <w:kern w:val="0"/>
      <w:sz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423</Words>
  <Characters>2517</Characters>
  <Application>Microsoft Office Word</Application>
  <DocSecurity>0</DocSecurity>
  <Lines>38</Lines>
  <Paragraphs>12</Paragraphs>
  <ScaleCrop>false</ScaleCrop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Trainer</dc:creator>
  <cp:keywords/>
  <dc:description/>
  <cp:lastModifiedBy>William Trainer</cp:lastModifiedBy>
  <cp:revision>21</cp:revision>
  <dcterms:created xsi:type="dcterms:W3CDTF">2026-05-25T23:22:00Z</dcterms:created>
  <dcterms:modified xsi:type="dcterms:W3CDTF">2026-05-26T18:52:00Z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dcee5ab4-8142-4bb6-ac74-20f8b60f323b</vt:lpwstr>
  </property>
</Properties>
</file>