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Ms. Allen,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am a reporter reaching out to get a comment about the mayor’s race.  My understanding is that it must go to a runoff between French and Linnartz. The vote totals place you outside of the runoff. Do you have a statement? Do you have a photo of yourself that you could provide for us, along with written permission? I need you by midnight to comply with my deadline.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Mr. Frazier,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am a reporter reaching out to get a comment about the mayor’s race. My understanding is that it must go to a runoff between French and Linnartz. The vote totals place you outside of the runoff. Do you have a statement? Do you have a photo of yourself that you could provide for us, along with written permission? I need you by midnight to comply with my deadline.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Mr. French,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am a reporter reaching out to get a comment about the mayor’s race. My understanding is that it must go to a runoff between you and Mr. Linnartz. Do you have a statement? Do you have a photo of yourself that you could provide for us, along with written permission? I need you by midnight to comply with my deadline.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Mr. Linnartz,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am a reporter reaching out to get a comment about the mayor’s race. My understanding is that it must go to a runoff between you and Michael French. Do you have a statement? Do you have a photo of yourself that you could provide for us, along with written permission? I need you by midnight to comply with my deadline.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