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6982" w14:textId="46BFCFAB" w:rsidR="005E0AA6" w:rsidRPr="00FB3685" w:rsidRDefault="0074792F" w:rsidP="0074792F">
      <w:pPr>
        <w:jc w:val="center"/>
        <w:rPr>
          <w:b/>
          <w:bCs/>
          <w:sz w:val="36"/>
          <w:szCs w:val="36"/>
        </w:rPr>
      </w:pPr>
      <w:r w:rsidRPr="00FB3685">
        <w:rPr>
          <w:b/>
          <w:bCs/>
          <w:sz w:val="36"/>
          <w:szCs w:val="36"/>
        </w:rPr>
        <w:t>Broker Investigation Findings</w:t>
      </w:r>
    </w:p>
    <w:p w14:paraId="6610ED88" w14:textId="1969CB96" w:rsidR="0074792F" w:rsidRPr="00FB3685" w:rsidRDefault="0074792F" w:rsidP="00FB3685">
      <w:pPr>
        <w:jc w:val="right"/>
      </w:pPr>
      <w:r w:rsidRPr="00FB3685">
        <w:t>July 1, 2026</w:t>
      </w:r>
    </w:p>
    <w:p w14:paraId="06AE06F6" w14:textId="77777777" w:rsidR="005E0AA6" w:rsidRDefault="005E0AA6" w:rsidP="005E0AA6"/>
    <w:p w14:paraId="5D4DBEFE" w14:textId="77777777" w:rsidR="005E0AA6" w:rsidRPr="00B5456B" w:rsidRDefault="005E0AA6" w:rsidP="005E0AA6">
      <w:pPr>
        <w:rPr>
          <w:b/>
          <w:bCs/>
          <w:sz w:val="28"/>
          <w:szCs w:val="28"/>
        </w:rPr>
      </w:pPr>
      <w:r w:rsidRPr="00B5456B">
        <w:rPr>
          <w:b/>
          <w:bCs/>
          <w:sz w:val="28"/>
          <w:szCs w:val="28"/>
        </w:rPr>
        <w:t>Summary of Facts:</w:t>
      </w:r>
    </w:p>
    <w:p w14:paraId="1588C460" w14:textId="0F87D771" w:rsidR="00BB7829" w:rsidRDefault="00BB7829" w:rsidP="005E0AA6">
      <w:r>
        <w:t xml:space="preserve">The buyer submitted a written complaint </w:t>
      </w:r>
      <w:r w:rsidR="00BC1B51">
        <w:t>after the closing</w:t>
      </w:r>
      <w:r>
        <w:t xml:space="preserve">, alleging that Sunbright Real Estate mishandled the </w:t>
      </w:r>
      <w:r w:rsidR="00BC1B51">
        <w:t xml:space="preserve">transaction. The buyer alleged that while the buyer’s agent, Jane Clark, was unavailable during a family cruise, affiliated licensee Mark Wilson assisted with the transaction by obtaining the seller’s signature on an amendment for a $500 septic tank credit. Following the closing, the buyer learned the septic company would not honor the original </w:t>
      </w:r>
      <w:r w:rsidR="00BE6F57">
        <w:t xml:space="preserve">$500 invoice </w:t>
      </w:r>
      <w:r w:rsidR="00BC1B51">
        <w:t xml:space="preserve">and charged $1,500 for the work, resulting in a $1,000 difference. </w:t>
      </w:r>
      <w:r w:rsidR="00EC433D">
        <w:t xml:space="preserve">The buyer believes Jane Clark should pay </w:t>
      </w:r>
      <w:proofErr w:type="gramStart"/>
      <w:r w:rsidR="00EC433D">
        <w:t>the</w:t>
      </w:r>
      <w:proofErr w:type="gramEnd"/>
      <w:r w:rsidR="00EC433D">
        <w:t xml:space="preserve"> additional $1,000.</w:t>
      </w:r>
    </w:p>
    <w:p w14:paraId="19AD47A7" w14:textId="1DD87EE4" w:rsidR="0074792F" w:rsidRDefault="0074792F" w:rsidP="005E0AA6">
      <w:r>
        <w:t xml:space="preserve">Sunbright Real Estate represented both the buyer and seller in the transaction under a designated agency relationship. The Managing Broker designated Jane Clark to represent the buyer and David Jones to represent the seller. </w:t>
      </w:r>
    </w:p>
    <w:p w14:paraId="7CD1E973" w14:textId="22AF805B" w:rsidR="0074792F" w:rsidRDefault="0074792F" w:rsidP="005E0AA6">
      <w:r>
        <w:t xml:space="preserve">During Jane Clark’s absence, affiliated licensee Mark Wilson </w:t>
      </w:r>
      <w:r w:rsidR="00BC1B51">
        <w:t xml:space="preserve">assisted with the transaction by communicating with the parties, preparing the </w:t>
      </w:r>
      <w:r w:rsidR="004A628A">
        <w:t>amendment</w:t>
      </w:r>
      <w:r w:rsidR="00BC1B51">
        <w:t xml:space="preserve"> for the seller’s $500 contribution, and facilitating the </w:t>
      </w:r>
      <w:r w:rsidR="004A628A">
        <w:t>transaction</w:t>
      </w:r>
      <w:r w:rsidR="00BC1B51">
        <w:t xml:space="preserve"> through closing. Mark Wilson stated that he was unable to reach Jane Clark while she was on the cruise but </w:t>
      </w:r>
      <w:r>
        <w:t xml:space="preserve">accessed the buyer’s transaction documents and confidential notes maintained in the brokerage’s transaction system because affiliated </w:t>
      </w:r>
      <w:proofErr w:type="gramStart"/>
      <w:r>
        <w:t>licensees</w:t>
      </w:r>
      <w:proofErr w:type="gramEnd"/>
      <w:r>
        <w:t xml:space="preserve"> could view one another’s files</w:t>
      </w:r>
      <w:r w:rsidR="004A628A">
        <w:t>.</w:t>
      </w:r>
    </w:p>
    <w:p w14:paraId="69AE7046" w14:textId="492A6F41" w:rsidR="004A628A" w:rsidRDefault="004A628A" w:rsidP="005E0AA6">
      <w:r>
        <w:t xml:space="preserve">Jane Clark stated that she asked Mark Wilson to assist with her transactions while she was away. David Jones confirmed that the seller agreed to the buyer’s $500 contribution and that the transaction closed June 15, 2026. </w:t>
      </w:r>
    </w:p>
    <w:p w14:paraId="5A77DCD7" w14:textId="0A43C244" w:rsidR="0074792F" w:rsidRDefault="0074792F" w:rsidP="005E0AA6">
      <w:r>
        <w:t xml:space="preserve">The brokerage maintained a transaction management system that permitted affiliate licensees unrestricted access to confidential transaction files maintained by other designated agents. </w:t>
      </w:r>
    </w:p>
    <w:p w14:paraId="11C2619E" w14:textId="77777777" w:rsidR="0074792F" w:rsidRDefault="0074792F" w:rsidP="005E0AA6">
      <w:pPr>
        <w:rPr>
          <w:b/>
          <w:bCs/>
        </w:rPr>
      </w:pPr>
    </w:p>
    <w:p w14:paraId="6F386BE3" w14:textId="77777777" w:rsidR="00AE1FD0" w:rsidRDefault="00AE1FD0" w:rsidP="005E0AA6">
      <w:pPr>
        <w:rPr>
          <w:b/>
          <w:bCs/>
        </w:rPr>
      </w:pPr>
    </w:p>
    <w:p w14:paraId="4568A581" w14:textId="77777777" w:rsidR="00AE1FD0" w:rsidRDefault="00AE1FD0" w:rsidP="005E0AA6">
      <w:pPr>
        <w:rPr>
          <w:b/>
          <w:bCs/>
        </w:rPr>
      </w:pPr>
    </w:p>
    <w:p w14:paraId="1AD1D51B" w14:textId="77777777" w:rsidR="00AE1FD0" w:rsidRDefault="00AE1FD0" w:rsidP="005E0AA6">
      <w:pPr>
        <w:rPr>
          <w:b/>
          <w:bCs/>
        </w:rPr>
      </w:pPr>
    </w:p>
    <w:p w14:paraId="5200F140" w14:textId="77777777" w:rsidR="00AE1FD0" w:rsidRDefault="00AE1FD0" w:rsidP="005E0AA6">
      <w:pPr>
        <w:rPr>
          <w:b/>
          <w:bCs/>
        </w:rPr>
      </w:pPr>
    </w:p>
    <w:p w14:paraId="586B5639" w14:textId="35E24588" w:rsidR="005E0AA6" w:rsidRPr="00B5456B" w:rsidRDefault="005E0AA6" w:rsidP="005E0AA6">
      <w:pPr>
        <w:rPr>
          <w:b/>
          <w:bCs/>
          <w:sz w:val="28"/>
          <w:szCs w:val="28"/>
        </w:rPr>
      </w:pPr>
      <w:r w:rsidRPr="00B5456B">
        <w:rPr>
          <w:b/>
          <w:bCs/>
          <w:sz w:val="28"/>
          <w:szCs w:val="28"/>
        </w:rPr>
        <w:lastRenderedPageBreak/>
        <w:t xml:space="preserve">Compliance </w:t>
      </w:r>
      <w:r w:rsidR="0074792F" w:rsidRPr="00B5456B">
        <w:rPr>
          <w:b/>
          <w:bCs/>
          <w:sz w:val="28"/>
          <w:szCs w:val="28"/>
        </w:rPr>
        <w:t>Violations</w:t>
      </w:r>
      <w:r w:rsidRPr="00B5456B">
        <w:rPr>
          <w:b/>
          <w:bCs/>
          <w:sz w:val="28"/>
          <w:szCs w:val="28"/>
        </w:rPr>
        <w:t>:</w:t>
      </w:r>
    </w:p>
    <w:p w14:paraId="19230189" w14:textId="77777777" w:rsidR="00AE1FD0" w:rsidRDefault="00AE1FD0" w:rsidP="0074792F">
      <w:pPr>
        <w:rPr>
          <w:b/>
          <w:bCs/>
        </w:rPr>
      </w:pPr>
    </w:p>
    <w:p w14:paraId="325E8F56" w14:textId="53EF7E00" w:rsidR="0074792F" w:rsidRPr="00B5456B" w:rsidRDefault="0074792F" w:rsidP="0074792F">
      <w:pPr>
        <w:rPr>
          <w:b/>
          <w:bCs/>
        </w:rPr>
      </w:pPr>
      <w:r w:rsidRPr="00B5456B">
        <w:rPr>
          <w:b/>
          <w:bCs/>
        </w:rPr>
        <w:t xml:space="preserve">1. </w:t>
      </w:r>
      <w:r w:rsidR="00743D99">
        <w:rPr>
          <w:b/>
          <w:bCs/>
        </w:rPr>
        <w:t>Mark Wilson had u</w:t>
      </w:r>
      <w:r w:rsidRPr="00B5456B">
        <w:rPr>
          <w:b/>
          <w:bCs/>
        </w:rPr>
        <w:t xml:space="preserve">nauthorized access to client </w:t>
      </w:r>
      <w:r w:rsidR="00BB7829" w:rsidRPr="00B5456B">
        <w:rPr>
          <w:b/>
          <w:bCs/>
        </w:rPr>
        <w:t>information</w:t>
      </w:r>
      <w:r w:rsidRPr="00B5456B">
        <w:rPr>
          <w:b/>
          <w:bCs/>
        </w:rPr>
        <w:t>.</w:t>
      </w:r>
    </w:p>
    <w:p w14:paraId="0BF0E0BF" w14:textId="59B396F0" w:rsidR="0074792F" w:rsidRDefault="0074792F" w:rsidP="0074792F">
      <w:r>
        <w:t xml:space="preserve">Mark Wilson, an affiliated licensee who was not designated to represent the buyer, accessed the </w:t>
      </w:r>
      <w:r w:rsidR="00BB7829">
        <w:t xml:space="preserve">buyer’s confidential transaction documents and notes without authorization. Under designated agency, confidential information obtained by the designated agent is not available to other affiliated </w:t>
      </w:r>
      <w:proofErr w:type="gramStart"/>
      <w:r w:rsidR="00BB7829">
        <w:t>licensees</w:t>
      </w:r>
      <w:proofErr w:type="gramEnd"/>
      <w:r w:rsidR="00BB7829">
        <w:t xml:space="preserve"> who are not assigned to represent that client. </w:t>
      </w:r>
    </w:p>
    <w:p w14:paraId="135C8768" w14:textId="77777777" w:rsidR="00743D99" w:rsidRDefault="00743D99" w:rsidP="0074792F"/>
    <w:p w14:paraId="59F39F32" w14:textId="56600EEC" w:rsidR="00FB3685" w:rsidRPr="00B5456B" w:rsidRDefault="00FB3685" w:rsidP="00FB3685">
      <w:pPr>
        <w:rPr>
          <w:b/>
          <w:bCs/>
        </w:rPr>
      </w:pPr>
      <w:r w:rsidRPr="00B5456B">
        <w:rPr>
          <w:b/>
          <w:bCs/>
        </w:rPr>
        <w:t xml:space="preserve">2. </w:t>
      </w:r>
      <w:r>
        <w:rPr>
          <w:b/>
          <w:bCs/>
        </w:rPr>
        <w:t xml:space="preserve">Jane Clark improperly allowed another affiliated licensee to perform </w:t>
      </w:r>
      <w:r w:rsidR="006F200C" w:rsidRPr="006F200C">
        <w:rPr>
          <w:b/>
          <w:bCs/>
        </w:rPr>
        <w:t xml:space="preserve">brokerage services requiring professional judgment or skill </w:t>
      </w:r>
      <w:r>
        <w:rPr>
          <w:b/>
          <w:bCs/>
        </w:rPr>
        <w:t xml:space="preserve">on behalf of the buyer without authorization from the Managing Broker. </w:t>
      </w:r>
      <w:r w:rsidRPr="00B5456B">
        <w:rPr>
          <w:b/>
          <w:bCs/>
        </w:rPr>
        <w:t xml:space="preserve"> </w:t>
      </w:r>
    </w:p>
    <w:p w14:paraId="5317DDFD" w14:textId="57B06806" w:rsidR="0074792F" w:rsidRDefault="00FB3685" w:rsidP="0074792F">
      <w:r>
        <w:t xml:space="preserve">The documentation established that Jane Clark asked Mark Wilson to assume responsibility for substantive portions of the transaction while she was unavailable, including negotiating on the buyer's behalf, without </w:t>
      </w:r>
      <w:r w:rsidR="00BD2813">
        <w:t xml:space="preserve">obtaining authorization or Mark </w:t>
      </w:r>
      <w:r w:rsidR="00AE1FD0">
        <w:t>being designated by the Managing Broker</w:t>
      </w:r>
    </w:p>
    <w:p w14:paraId="729FFB75" w14:textId="77777777" w:rsidR="00FB3685" w:rsidRDefault="00FB3685" w:rsidP="0074792F">
      <w:pPr>
        <w:rPr>
          <w:b/>
          <w:bCs/>
        </w:rPr>
      </w:pPr>
    </w:p>
    <w:p w14:paraId="1E9E83A1" w14:textId="10A0091E" w:rsidR="00BB7829" w:rsidRPr="00B5456B" w:rsidRDefault="00FB3685" w:rsidP="0074792F">
      <w:pPr>
        <w:rPr>
          <w:b/>
          <w:bCs/>
        </w:rPr>
      </w:pPr>
      <w:r>
        <w:rPr>
          <w:b/>
          <w:bCs/>
        </w:rPr>
        <w:t>3</w:t>
      </w:r>
      <w:r w:rsidR="00BB7829" w:rsidRPr="00B5456B">
        <w:rPr>
          <w:b/>
          <w:bCs/>
        </w:rPr>
        <w:t xml:space="preserve">. Performance of </w:t>
      </w:r>
      <w:r w:rsidR="006F200C" w:rsidRPr="006F200C">
        <w:rPr>
          <w:b/>
          <w:bCs/>
        </w:rPr>
        <w:t xml:space="preserve">brokerage services requiring professional judgment or skill </w:t>
      </w:r>
      <w:r w:rsidR="00BB7829" w:rsidRPr="00B5456B">
        <w:rPr>
          <w:b/>
          <w:bCs/>
        </w:rPr>
        <w:t xml:space="preserve">by a non-designated agent. </w:t>
      </w:r>
    </w:p>
    <w:p w14:paraId="3F327ED5" w14:textId="3D63F557" w:rsidR="00BB7829" w:rsidRDefault="00BB7829" w:rsidP="0074792F">
      <w:r>
        <w:t xml:space="preserve">Mark Wilson performed non-ministerial brokerage services by communicating and negotiating on </w:t>
      </w:r>
      <w:r w:rsidR="00FB3685">
        <w:t>the buyer's behalf</w:t>
      </w:r>
      <w:r>
        <w:t xml:space="preserve">, despite not being the buyer’s designated agent. Under designated agency, only the designated agent assigned by the </w:t>
      </w:r>
      <w:r w:rsidR="00AE1FD0">
        <w:t>Managing Broker</w:t>
      </w:r>
      <w:r>
        <w:t xml:space="preserve"> may represent the client in the transaction. </w:t>
      </w:r>
    </w:p>
    <w:p w14:paraId="0E3F3A91" w14:textId="77777777" w:rsidR="00BB7829" w:rsidRDefault="00BB7829" w:rsidP="0074792F"/>
    <w:p w14:paraId="055ADE10" w14:textId="06F76790" w:rsidR="00BB7829" w:rsidRPr="00B5456B" w:rsidRDefault="00FB3685" w:rsidP="0074792F">
      <w:pPr>
        <w:rPr>
          <w:b/>
          <w:bCs/>
        </w:rPr>
      </w:pPr>
      <w:r>
        <w:rPr>
          <w:b/>
          <w:bCs/>
        </w:rPr>
        <w:t>4</w:t>
      </w:r>
      <w:r w:rsidR="00BB7829" w:rsidRPr="00B5456B">
        <w:rPr>
          <w:b/>
          <w:bCs/>
        </w:rPr>
        <w:t xml:space="preserve">. Inadequate broker supervision and protection of confidential information. </w:t>
      </w:r>
    </w:p>
    <w:p w14:paraId="0D220E99" w14:textId="1C5C6A67" w:rsidR="00BB7829" w:rsidRDefault="00BB7829" w:rsidP="00BB7829">
      <w:r>
        <w:t xml:space="preserve">The Managing Broker failed to adequately supervise affiliated </w:t>
      </w:r>
      <w:proofErr w:type="gramStart"/>
      <w:r>
        <w:t>licensees</w:t>
      </w:r>
      <w:proofErr w:type="gramEnd"/>
      <w:r>
        <w:t xml:space="preserve"> by permitting unrestricted access to confidential transaction files maintained by other designated agents. The brokerage’s file access system failed to </w:t>
      </w:r>
      <w:r w:rsidR="00BD2813">
        <w:t>adequately safeguard</w:t>
      </w:r>
      <w:r>
        <w:t xml:space="preserve"> confidential client information. </w:t>
      </w:r>
    </w:p>
    <w:p w14:paraId="48AB1B92" w14:textId="77777777" w:rsidR="00FB3685" w:rsidRDefault="00FB3685" w:rsidP="0074792F"/>
    <w:p w14:paraId="10359AC2" w14:textId="77777777" w:rsidR="00AE1FD0" w:rsidRDefault="00AE1FD0" w:rsidP="0074792F"/>
    <w:p w14:paraId="613B481A" w14:textId="77777777" w:rsidR="00AE1FD0" w:rsidRDefault="00AE1FD0" w:rsidP="0074792F"/>
    <w:p w14:paraId="4262945C" w14:textId="77777777" w:rsidR="00AE1FD0" w:rsidRDefault="00AE1FD0" w:rsidP="0074792F"/>
    <w:p w14:paraId="5A30E63B" w14:textId="77777777" w:rsidR="00BB7829" w:rsidRDefault="00BB7829" w:rsidP="00BB7829">
      <w:pPr>
        <w:rPr>
          <w:b/>
          <w:bCs/>
          <w:sz w:val="28"/>
          <w:szCs w:val="28"/>
        </w:rPr>
      </w:pPr>
      <w:r w:rsidRPr="00B5456B">
        <w:rPr>
          <w:b/>
          <w:bCs/>
          <w:sz w:val="28"/>
          <w:szCs w:val="28"/>
        </w:rPr>
        <w:t>Applicable Legal Authority</w:t>
      </w:r>
    </w:p>
    <w:p w14:paraId="2298A678" w14:textId="77777777" w:rsidR="00FB3685" w:rsidRPr="00B5456B" w:rsidRDefault="00FB3685" w:rsidP="00BB7829">
      <w:pPr>
        <w:rPr>
          <w:b/>
          <w:bCs/>
          <w:sz w:val="28"/>
          <w:szCs w:val="28"/>
        </w:rPr>
      </w:pPr>
    </w:p>
    <w:p w14:paraId="6C63ED17" w14:textId="77777777" w:rsidR="005E1EFE" w:rsidRPr="00B5456B" w:rsidRDefault="005E1EFE" w:rsidP="005E1EFE">
      <w:pPr>
        <w:rPr>
          <w:b/>
          <w:bCs/>
        </w:rPr>
      </w:pPr>
      <w:r w:rsidRPr="00B5456B">
        <w:rPr>
          <w:b/>
          <w:bCs/>
        </w:rPr>
        <w:t>1. Unauthorized access to client information.</w:t>
      </w:r>
    </w:p>
    <w:p w14:paraId="28404A4B" w14:textId="7199B583" w:rsidR="005E1EFE" w:rsidRDefault="005E1EFE" w:rsidP="005E1EFE">
      <w:r w:rsidRPr="005E1EFE">
        <w:rPr>
          <w:b/>
          <w:bCs/>
        </w:rPr>
        <w:t>O.C.G.A. § 10-6A-3 (9)</w:t>
      </w:r>
      <w:r w:rsidRPr="00B25423">
        <w:t> </w:t>
      </w:r>
      <w:r>
        <w:t xml:space="preserve"> defines d</w:t>
      </w:r>
      <w:r w:rsidRPr="00B25423">
        <w:t>esignated agent</w:t>
      </w:r>
      <w:r>
        <w:t xml:space="preserve"> as, “O</w:t>
      </w:r>
      <w:r w:rsidRPr="00B25423">
        <w:t xml:space="preserve">ne or more licensees affiliated with a broker who are </w:t>
      </w:r>
      <w:r w:rsidRPr="00C65F7D">
        <w:t>assigned by the broker to</w:t>
      </w:r>
      <w:r w:rsidRPr="00B25423">
        <w:t xml:space="preserve"> represent solely one client to the exclusion of all other clients in the same transaction </w:t>
      </w:r>
      <w:r w:rsidRPr="005E1EFE">
        <w:t>and to the exclusion of all other licensees affiliated with the broker.</w:t>
      </w:r>
      <w:r>
        <w:t>”</w:t>
      </w:r>
    </w:p>
    <w:p w14:paraId="6CEFB62C" w14:textId="75E102C2" w:rsidR="005E1EFE" w:rsidRDefault="005E1EFE" w:rsidP="00BB7829">
      <w:r w:rsidRPr="005E1EFE">
        <w:rPr>
          <w:b/>
          <w:bCs/>
        </w:rPr>
        <w:t>O.C.G.A. § 10-6A-13(c)</w:t>
      </w:r>
      <w:r>
        <w:t xml:space="preserve"> provides, “</w:t>
      </w:r>
      <w:r w:rsidRPr="005E1EFE">
        <w:t>Unless required to be disclosed by law, the broker of a designated agent shall not reveal confidential information it receives from either the designated agent or the client with whom the designated agent is working.</w:t>
      </w:r>
      <w:r>
        <w:t>”</w:t>
      </w:r>
    </w:p>
    <w:p w14:paraId="4B95BE15" w14:textId="5F9F6F94" w:rsidR="00FB3685" w:rsidRPr="00FB3685" w:rsidRDefault="00FB3685" w:rsidP="005E1EFE">
      <w:pPr>
        <w:rPr>
          <w:b/>
          <w:bCs/>
        </w:rPr>
      </w:pPr>
      <w:r w:rsidRPr="00FB3685">
        <w:rPr>
          <w:b/>
          <w:bCs/>
        </w:rPr>
        <w:t>O.C.G.A. § 43-40-25</w:t>
      </w:r>
      <w:r>
        <w:rPr>
          <w:b/>
          <w:bCs/>
        </w:rPr>
        <w:t>(b)</w:t>
      </w:r>
      <w:r w:rsidRPr="00FB3685">
        <w:rPr>
          <w:b/>
          <w:bCs/>
        </w:rPr>
        <w:t>(25)</w:t>
      </w:r>
      <w:r w:rsidR="00BD2813">
        <w:rPr>
          <w:b/>
          <w:bCs/>
        </w:rPr>
        <w:t xml:space="preserve"> </w:t>
      </w:r>
      <w:r w:rsidR="00BD2813">
        <w:t>provides</w:t>
      </w:r>
      <w:r w:rsidR="00BD2813" w:rsidRPr="00BD2813">
        <w:t>, “</w:t>
      </w:r>
      <w:r w:rsidRPr="00BD2813">
        <w:t>H</w:t>
      </w:r>
      <w:r w:rsidRPr="00FB3685">
        <w:t>aving demonstrated incompetency to act as a real estate licensee in such manner as to safeguard the interest of the public or any other conduct whether of the same or a different character than heretofore specified which constitutes dishonest dealing</w:t>
      </w:r>
      <w:r w:rsidR="00BD2813">
        <w:t>.”</w:t>
      </w:r>
    </w:p>
    <w:p w14:paraId="68F2F482" w14:textId="46A4E429" w:rsidR="005E1EFE" w:rsidRDefault="005E1EFE" w:rsidP="005E1EFE">
      <w:r>
        <w:t xml:space="preserve">These provisions support the finding that Mark Wilson, who was not the buyer’s designated agent, </w:t>
      </w:r>
      <w:r w:rsidR="00BD2813">
        <w:t>was not authorized to</w:t>
      </w:r>
      <w:r>
        <w:t xml:space="preserve"> access the buyer’s confidential transaction documents and notes. </w:t>
      </w:r>
    </w:p>
    <w:p w14:paraId="18D1096D" w14:textId="77777777" w:rsidR="005E1EFE" w:rsidRDefault="005E1EFE" w:rsidP="005E1EFE"/>
    <w:p w14:paraId="12971D7D" w14:textId="11E78F79" w:rsidR="00AE1FD0" w:rsidRPr="00B5456B" w:rsidRDefault="00AE1FD0" w:rsidP="00AE1FD0">
      <w:pPr>
        <w:rPr>
          <w:b/>
          <w:bCs/>
        </w:rPr>
      </w:pPr>
      <w:r w:rsidRPr="00B5456B">
        <w:rPr>
          <w:b/>
          <w:bCs/>
        </w:rPr>
        <w:t xml:space="preserve">2. </w:t>
      </w:r>
      <w:r>
        <w:rPr>
          <w:b/>
          <w:bCs/>
        </w:rPr>
        <w:t xml:space="preserve">Jane Clark improperly allowed another affiliated licensee to perform </w:t>
      </w:r>
      <w:r w:rsidR="006F200C" w:rsidRPr="006F200C">
        <w:rPr>
          <w:b/>
          <w:bCs/>
        </w:rPr>
        <w:t xml:space="preserve">brokerage services requiring professional judgment or skill </w:t>
      </w:r>
      <w:r>
        <w:rPr>
          <w:b/>
          <w:bCs/>
        </w:rPr>
        <w:t xml:space="preserve">on behalf of the buyer without authorization from the Managing Broker. </w:t>
      </w:r>
      <w:r w:rsidRPr="00B5456B">
        <w:rPr>
          <w:b/>
          <w:bCs/>
        </w:rPr>
        <w:t xml:space="preserve"> </w:t>
      </w:r>
    </w:p>
    <w:p w14:paraId="4F152E44" w14:textId="6B08DF12" w:rsidR="005E1EFE" w:rsidRDefault="00BD2813" w:rsidP="005E1EFE">
      <w:r w:rsidRPr="005E1EFE">
        <w:rPr>
          <w:b/>
          <w:bCs/>
        </w:rPr>
        <w:t>O.C.G.A. § 10-6A-3 (9)</w:t>
      </w:r>
      <w:r w:rsidRPr="00B25423">
        <w:t> </w:t>
      </w:r>
      <w:r>
        <w:t xml:space="preserve"> defines d</w:t>
      </w:r>
      <w:r w:rsidRPr="00B25423">
        <w:t>esignated agent</w:t>
      </w:r>
      <w:r>
        <w:t xml:space="preserve"> as, “O</w:t>
      </w:r>
      <w:r w:rsidRPr="00B25423">
        <w:t xml:space="preserve">ne or more licensees affiliated with a broker who are </w:t>
      </w:r>
      <w:r w:rsidRPr="00C65F7D">
        <w:t>assigned by the broker to</w:t>
      </w:r>
      <w:r w:rsidRPr="00B25423">
        <w:t xml:space="preserve"> represent solely one client</w:t>
      </w:r>
      <w:r>
        <w:t>…”</w:t>
      </w:r>
    </w:p>
    <w:p w14:paraId="61B8EE5C" w14:textId="1CBEF0F6" w:rsidR="00BD2813" w:rsidRPr="00FB3685" w:rsidRDefault="00BD2813" w:rsidP="00BD2813">
      <w:pPr>
        <w:rPr>
          <w:b/>
          <w:bCs/>
        </w:rPr>
      </w:pPr>
      <w:r w:rsidRPr="00FB3685">
        <w:rPr>
          <w:b/>
          <w:bCs/>
        </w:rPr>
        <w:t>O.C.G.A. § 43-40-25</w:t>
      </w:r>
      <w:r>
        <w:rPr>
          <w:b/>
          <w:bCs/>
        </w:rPr>
        <w:t>(b)</w:t>
      </w:r>
      <w:r w:rsidRPr="00FB3685">
        <w:rPr>
          <w:b/>
          <w:bCs/>
        </w:rPr>
        <w:t>(25)</w:t>
      </w:r>
      <w:r>
        <w:rPr>
          <w:b/>
          <w:bCs/>
        </w:rPr>
        <w:t xml:space="preserve"> </w:t>
      </w:r>
      <w:r>
        <w:t>provides</w:t>
      </w:r>
      <w:r w:rsidRPr="00BD2813">
        <w:t>, “H</w:t>
      </w:r>
      <w:r w:rsidRPr="00FB3685">
        <w:t>aving demonstrated incompetency to act as a real estate licensee in such manner as to safeguard the interest of the public or any other conduct whether of the same or a different character than heretofore specified which constitutes dishonest dealing</w:t>
      </w:r>
      <w:r>
        <w:t>.”</w:t>
      </w:r>
    </w:p>
    <w:p w14:paraId="3B33B3BC" w14:textId="5CD3BD4B" w:rsidR="00BD2813" w:rsidRDefault="00BD2813" w:rsidP="005E1EFE">
      <w:r>
        <w:t xml:space="preserve">These provisions support the finding that Jane Clark improperly permitted another affiliated licensee to perform </w:t>
      </w:r>
      <w:r w:rsidR="006F200C" w:rsidRPr="006F200C">
        <w:t xml:space="preserve">brokerage services requiring professional judgment or skill </w:t>
      </w:r>
      <w:r>
        <w:t xml:space="preserve">on behalf of her client without the Managing Broker’s authorization. </w:t>
      </w:r>
    </w:p>
    <w:p w14:paraId="430EEFB9" w14:textId="77777777" w:rsidR="00BD2813" w:rsidRDefault="00BD2813" w:rsidP="005E1EFE"/>
    <w:p w14:paraId="6BBB78D8" w14:textId="77777777" w:rsidR="005E1EFE" w:rsidRDefault="005E1EFE" w:rsidP="005E1EFE"/>
    <w:p w14:paraId="15AD86CE" w14:textId="77777777" w:rsidR="00BD2813" w:rsidRDefault="00BD2813" w:rsidP="005E1EFE"/>
    <w:p w14:paraId="114E031D" w14:textId="7BF9DE4B" w:rsidR="005E1EFE" w:rsidRPr="00B5456B" w:rsidRDefault="00FB3685" w:rsidP="005E1EFE">
      <w:pPr>
        <w:rPr>
          <w:b/>
          <w:bCs/>
        </w:rPr>
      </w:pPr>
      <w:r>
        <w:rPr>
          <w:b/>
          <w:bCs/>
        </w:rPr>
        <w:t>3</w:t>
      </w:r>
      <w:r w:rsidR="005E1EFE" w:rsidRPr="00B5456B">
        <w:rPr>
          <w:b/>
          <w:bCs/>
        </w:rPr>
        <w:t xml:space="preserve">. Performance of </w:t>
      </w:r>
      <w:r w:rsidR="006F200C" w:rsidRPr="006F200C">
        <w:rPr>
          <w:b/>
          <w:bCs/>
        </w:rPr>
        <w:t xml:space="preserve">brokerage services requiring professional judgment or skill </w:t>
      </w:r>
      <w:r w:rsidR="005E1EFE" w:rsidRPr="00B5456B">
        <w:rPr>
          <w:b/>
          <w:bCs/>
        </w:rPr>
        <w:t xml:space="preserve">by a non-designated agent. </w:t>
      </w:r>
    </w:p>
    <w:p w14:paraId="5F7736ED" w14:textId="0CFE6E7C" w:rsidR="005E1EFE" w:rsidRPr="005E1EFE" w:rsidRDefault="00B8794F" w:rsidP="00BB7829">
      <w:r w:rsidRPr="00B8794F">
        <w:rPr>
          <w:b/>
          <w:bCs/>
        </w:rPr>
        <w:t>O.C.G.A. § 10-6A-3</w:t>
      </w:r>
      <w:r>
        <w:rPr>
          <w:b/>
          <w:bCs/>
        </w:rPr>
        <w:t>(12)</w:t>
      </w:r>
      <w:r>
        <w:t xml:space="preserve"> defines m</w:t>
      </w:r>
      <w:r w:rsidRPr="00B8794F">
        <w:t>inisterial acts</w:t>
      </w:r>
      <w:r>
        <w:t xml:space="preserve"> as acts </w:t>
      </w:r>
      <w:r w:rsidRPr="00B8794F">
        <w:t xml:space="preserve">described in Code Section 10-6A-14 and </w:t>
      </w:r>
      <w:r>
        <w:t>“</w:t>
      </w:r>
      <w:r w:rsidRPr="00B8794F">
        <w:t>such other acts which do not require the exercise of the broker’s or the broker’s affiliated licensee’s professional judgment or skill.</w:t>
      </w:r>
      <w:r>
        <w:t>”</w:t>
      </w:r>
    </w:p>
    <w:p w14:paraId="43F3424E" w14:textId="2A3B2950" w:rsidR="00B8794F" w:rsidRDefault="00B8794F" w:rsidP="00B8794F">
      <w:r w:rsidRPr="00B8794F">
        <w:rPr>
          <w:b/>
          <w:bCs/>
        </w:rPr>
        <w:t>O.C.G.A. § 10-6A-3</w:t>
      </w:r>
      <w:r>
        <w:rPr>
          <w:b/>
          <w:bCs/>
        </w:rPr>
        <w:t xml:space="preserve">(9) </w:t>
      </w:r>
      <w:r w:rsidRPr="00B8794F">
        <w:t xml:space="preserve">states that a “Designated agent” </w:t>
      </w:r>
      <w:r>
        <w:t xml:space="preserve">represents </w:t>
      </w:r>
      <w:r w:rsidRPr="00B8794F">
        <w:t xml:space="preserve">one </w:t>
      </w:r>
      <w:r>
        <w:t>“</w:t>
      </w:r>
      <w:r w:rsidRPr="00B8794F">
        <w:t>to the exclusion of all other licensees affiliated with the broker.</w:t>
      </w:r>
      <w:r>
        <w:t>”</w:t>
      </w:r>
    </w:p>
    <w:p w14:paraId="45B9F4F6" w14:textId="10049445" w:rsidR="00B8794F" w:rsidRPr="00B8794F" w:rsidRDefault="00B8794F" w:rsidP="00B8794F">
      <w:r>
        <w:t xml:space="preserve">Mark Wilson negotiated on behalf of the buyer, which required </w:t>
      </w:r>
      <w:r w:rsidR="00BD2813">
        <w:t xml:space="preserve">the exercise of </w:t>
      </w:r>
      <w:r>
        <w:t xml:space="preserve">professional judgment and skill and </w:t>
      </w:r>
      <w:r w:rsidR="00BD2813">
        <w:t>therefore exceeded</w:t>
      </w:r>
      <w:r>
        <w:t xml:space="preserve"> ministerial acts. Because Mark was not the buyer’s designated agent, his negotiations were inconsistent with the designated agency </w:t>
      </w:r>
      <w:r w:rsidR="00BD2813">
        <w:t>requirements</w:t>
      </w:r>
      <w:r>
        <w:t xml:space="preserve">. </w:t>
      </w:r>
    </w:p>
    <w:p w14:paraId="463B4268" w14:textId="77777777" w:rsidR="0074792F" w:rsidRDefault="0074792F" w:rsidP="0074792F"/>
    <w:p w14:paraId="4D11A301" w14:textId="2F728AAF" w:rsidR="0074792F" w:rsidRPr="00B5456B" w:rsidRDefault="00FB3685" w:rsidP="0074792F">
      <w:pPr>
        <w:rPr>
          <w:b/>
          <w:bCs/>
        </w:rPr>
      </w:pPr>
      <w:r>
        <w:rPr>
          <w:b/>
          <w:bCs/>
        </w:rPr>
        <w:t>4</w:t>
      </w:r>
      <w:r w:rsidR="005E1EFE" w:rsidRPr="00B5456B">
        <w:rPr>
          <w:b/>
          <w:bCs/>
        </w:rPr>
        <w:t xml:space="preserve">. Inadequate broker supervision and protection of confidential information. </w:t>
      </w:r>
    </w:p>
    <w:p w14:paraId="0FBCDE13" w14:textId="6971CF22" w:rsidR="0087789E" w:rsidRDefault="0087789E" w:rsidP="0087789E">
      <w:r w:rsidRPr="0087789E">
        <w:rPr>
          <w:b/>
          <w:bCs/>
        </w:rPr>
        <w:t>GREC Rule 520-1-.07</w:t>
      </w:r>
      <w:r>
        <w:t xml:space="preserve"> provides, “A real estate broker or qualifying broker shall be held responsible for any licensee whose license is affiliated with the broker or the broker's firm who violates any of the provisions of O.C.G.A. Chapter 43-40 and its attendant Rules and Regulations.”</w:t>
      </w:r>
    </w:p>
    <w:p w14:paraId="60245275" w14:textId="686AAAFF" w:rsidR="0087789E" w:rsidRDefault="0087789E" w:rsidP="0087789E">
      <w:r w:rsidRPr="0087789E">
        <w:rPr>
          <w:b/>
          <w:bCs/>
        </w:rPr>
        <w:t>O.C.G.A. § 10-6A-13</w:t>
      </w:r>
      <w:r>
        <w:rPr>
          <w:b/>
          <w:bCs/>
        </w:rPr>
        <w:t>(c</w:t>
      </w:r>
      <w:r w:rsidRPr="0087789E">
        <w:t>) further provides, “Unless required to be disclosed by law, the broker of a designated agent shall not reveal confidential information it receives from either the designated agent or the client with whom the designated agent is working.</w:t>
      </w:r>
      <w:r>
        <w:t>”</w:t>
      </w:r>
    </w:p>
    <w:p w14:paraId="2352F83A" w14:textId="77777777" w:rsidR="0087789E" w:rsidRDefault="0087789E" w:rsidP="0087789E"/>
    <w:p w14:paraId="25352A70" w14:textId="425C8CA0" w:rsidR="0087789E" w:rsidRPr="0087789E" w:rsidRDefault="0087789E" w:rsidP="0087789E">
      <w:r>
        <w:t xml:space="preserve">These authorities support the finding that the Managing Broker failed to adequately supervise affiliated </w:t>
      </w:r>
      <w:proofErr w:type="gramStart"/>
      <w:r>
        <w:t>licensees</w:t>
      </w:r>
      <w:proofErr w:type="gramEnd"/>
      <w:r>
        <w:t xml:space="preserve"> and failed to maintain reasonable safeguards to protect confidential information maintained in the brokerage’s transaction management system. </w:t>
      </w:r>
    </w:p>
    <w:p w14:paraId="253DD8FB" w14:textId="77777777" w:rsidR="0074792F" w:rsidRDefault="0074792F" w:rsidP="0074792F"/>
    <w:p w14:paraId="07899110" w14:textId="77777777" w:rsidR="0074792F" w:rsidRDefault="0074792F" w:rsidP="0074792F"/>
    <w:p w14:paraId="582E8CFC" w14:textId="77777777" w:rsidR="0074792F" w:rsidRDefault="0074792F" w:rsidP="0074792F"/>
    <w:p w14:paraId="0DEE1A0E" w14:textId="77777777" w:rsidR="0074792F" w:rsidRDefault="0074792F" w:rsidP="0074792F"/>
    <w:p w14:paraId="6E0B96AE" w14:textId="77777777" w:rsidR="00EF489F" w:rsidRDefault="00EF489F" w:rsidP="00D873A3">
      <w:pPr>
        <w:rPr>
          <w:b/>
          <w:bCs/>
        </w:rPr>
      </w:pPr>
    </w:p>
    <w:sectPr w:rsidR="00EF4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E3"/>
    <w:rsid w:val="001159F6"/>
    <w:rsid w:val="001D361C"/>
    <w:rsid w:val="00262DD3"/>
    <w:rsid w:val="002B37E3"/>
    <w:rsid w:val="002D5AFA"/>
    <w:rsid w:val="00316007"/>
    <w:rsid w:val="004A628A"/>
    <w:rsid w:val="004B14C8"/>
    <w:rsid w:val="004C4E1E"/>
    <w:rsid w:val="004D292A"/>
    <w:rsid w:val="004F3463"/>
    <w:rsid w:val="00530AF5"/>
    <w:rsid w:val="00541A50"/>
    <w:rsid w:val="005D1D46"/>
    <w:rsid w:val="005E0AA6"/>
    <w:rsid w:val="005E1EFE"/>
    <w:rsid w:val="006644F1"/>
    <w:rsid w:val="00665306"/>
    <w:rsid w:val="006728E4"/>
    <w:rsid w:val="006F200C"/>
    <w:rsid w:val="00743D99"/>
    <w:rsid w:val="0074792F"/>
    <w:rsid w:val="007C7919"/>
    <w:rsid w:val="0087789E"/>
    <w:rsid w:val="008B51AF"/>
    <w:rsid w:val="00A53DE3"/>
    <w:rsid w:val="00AE1FD0"/>
    <w:rsid w:val="00B25423"/>
    <w:rsid w:val="00B5456B"/>
    <w:rsid w:val="00B8794F"/>
    <w:rsid w:val="00BB7829"/>
    <w:rsid w:val="00BC1B51"/>
    <w:rsid w:val="00BD2813"/>
    <w:rsid w:val="00BE6F57"/>
    <w:rsid w:val="00C465B2"/>
    <w:rsid w:val="00C5549C"/>
    <w:rsid w:val="00C65F7D"/>
    <w:rsid w:val="00D873A3"/>
    <w:rsid w:val="00DE5470"/>
    <w:rsid w:val="00E517B8"/>
    <w:rsid w:val="00E77370"/>
    <w:rsid w:val="00EC433D"/>
    <w:rsid w:val="00EF489F"/>
    <w:rsid w:val="00F36581"/>
    <w:rsid w:val="00FB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A80B5"/>
  <w15:chartTrackingRefBased/>
  <w15:docId w15:val="{F1E431F7-9017-42B7-B184-01D80556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DE3"/>
    <w:rPr>
      <w:rFonts w:eastAsiaTheme="majorEastAsia" w:cstheme="majorBidi"/>
      <w:color w:val="272727" w:themeColor="text1" w:themeTint="D8"/>
    </w:rPr>
  </w:style>
  <w:style w:type="paragraph" w:styleId="Title">
    <w:name w:val="Title"/>
    <w:basedOn w:val="Normal"/>
    <w:next w:val="Normal"/>
    <w:link w:val="TitleChar"/>
    <w:uiPriority w:val="10"/>
    <w:qFormat/>
    <w:rsid w:val="00A53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DE3"/>
    <w:pPr>
      <w:spacing w:before="160"/>
      <w:jc w:val="center"/>
    </w:pPr>
    <w:rPr>
      <w:i/>
      <w:iCs/>
      <w:color w:val="404040" w:themeColor="text1" w:themeTint="BF"/>
    </w:rPr>
  </w:style>
  <w:style w:type="character" w:customStyle="1" w:styleId="QuoteChar">
    <w:name w:val="Quote Char"/>
    <w:basedOn w:val="DefaultParagraphFont"/>
    <w:link w:val="Quote"/>
    <w:uiPriority w:val="29"/>
    <w:rsid w:val="00A53DE3"/>
    <w:rPr>
      <w:i/>
      <w:iCs/>
      <w:color w:val="404040" w:themeColor="text1" w:themeTint="BF"/>
    </w:rPr>
  </w:style>
  <w:style w:type="paragraph" w:styleId="ListParagraph">
    <w:name w:val="List Paragraph"/>
    <w:basedOn w:val="Normal"/>
    <w:uiPriority w:val="34"/>
    <w:qFormat/>
    <w:rsid w:val="00A53DE3"/>
    <w:pPr>
      <w:ind w:left="720"/>
      <w:contextualSpacing/>
    </w:pPr>
  </w:style>
  <w:style w:type="character" w:styleId="IntenseEmphasis">
    <w:name w:val="Intense Emphasis"/>
    <w:basedOn w:val="DefaultParagraphFont"/>
    <w:uiPriority w:val="21"/>
    <w:qFormat/>
    <w:rsid w:val="00A53DE3"/>
    <w:rPr>
      <w:i/>
      <w:iCs/>
      <w:color w:val="0F4761" w:themeColor="accent1" w:themeShade="BF"/>
    </w:rPr>
  </w:style>
  <w:style w:type="paragraph" w:styleId="IntenseQuote">
    <w:name w:val="Intense Quote"/>
    <w:basedOn w:val="Normal"/>
    <w:next w:val="Normal"/>
    <w:link w:val="IntenseQuoteChar"/>
    <w:uiPriority w:val="30"/>
    <w:qFormat/>
    <w:rsid w:val="00A53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DE3"/>
    <w:rPr>
      <w:i/>
      <w:iCs/>
      <w:color w:val="0F4761" w:themeColor="accent1" w:themeShade="BF"/>
    </w:rPr>
  </w:style>
  <w:style w:type="character" w:styleId="IntenseReference">
    <w:name w:val="Intense Reference"/>
    <w:basedOn w:val="DefaultParagraphFont"/>
    <w:uiPriority w:val="32"/>
    <w:qFormat/>
    <w:rsid w:val="00A53DE3"/>
    <w:rPr>
      <w:b/>
      <w:bCs/>
      <w:smallCaps/>
      <w:color w:val="0F4761" w:themeColor="accent1" w:themeShade="BF"/>
      <w:spacing w:val="5"/>
    </w:rPr>
  </w:style>
  <w:style w:type="character" w:styleId="Hyperlink">
    <w:name w:val="Hyperlink"/>
    <w:basedOn w:val="DefaultParagraphFont"/>
    <w:uiPriority w:val="99"/>
    <w:unhideWhenUsed/>
    <w:rsid w:val="00C65F7D"/>
    <w:rPr>
      <w:color w:val="467886" w:themeColor="hyperlink"/>
      <w:u w:val="single"/>
    </w:rPr>
  </w:style>
  <w:style w:type="character" w:styleId="UnresolvedMention">
    <w:name w:val="Unresolved Mention"/>
    <w:basedOn w:val="DefaultParagraphFont"/>
    <w:uiPriority w:val="99"/>
    <w:semiHidden/>
    <w:unhideWhenUsed/>
    <w:rsid w:val="00C65F7D"/>
    <w:rPr>
      <w:color w:val="605E5C"/>
      <w:shd w:val="clear" w:color="auto" w:fill="E1DFDD"/>
    </w:rPr>
  </w:style>
  <w:style w:type="paragraph" w:styleId="NoSpacing">
    <w:name w:val="No Spacing"/>
    <w:uiPriority w:val="1"/>
    <w:qFormat/>
    <w:rsid w:val="00E517B8"/>
    <w:pPr>
      <w:spacing w:after="0" w:line="240" w:lineRule="auto"/>
    </w:pPr>
  </w:style>
  <w:style w:type="character" w:styleId="BookTitle">
    <w:name w:val="Book Title"/>
    <w:basedOn w:val="DefaultParagraphFont"/>
    <w:uiPriority w:val="33"/>
    <w:qFormat/>
    <w:rsid w:val="007C7919"/>
    <w:rPr>
      <w:b/>
      <w:bCs/>
      <w:i/>
      <w:iCs/>
      <w:spacing w:val="5"/>
    </w:rPr>
  </w:style>
  <w:style w:type="paragraph" w:styleId="Caption">
    <w:name w:val="caption"/>
    <w:basedOn w:val="Normal"/>
    <w:next w:val="Normal"/>
    <w:uiPriority w:val="35"/>
    <w:semiHidden/>
    <w:unhideWhenUsed/>
    <w:qFormat/>
    <w:rsid w:val="007C7919"/>
    <w:pPr>
      <w:spacing w:after="200" w:line="240" w:lineRule="auto"/>
    </w:pPr>
    <w:rPr>
      <w:i/>
      <w:iCs/>
      <w:color w:val="0E2841" w:themeColor="text2"/>
      <w:sz w:val="18"/>
      <w:szCs w:val="18"/>
    </w:rPr>
  </w:style>
  <w:style w:type="character" w:styleId="Emphasis">
    <w:name w:val="Emphasis"/>
    <w:basedOn w:val="DefaultParagraphFont"/>
    <w:uiPriority w:val="20"/>
    <w:qFormat/>
    <w:rsid w:val="007C7919"/>
    <w:rPr>
      <w:i/>
      <w:iCs/>
    </w:rPr>
  </w:style>
  <w:style w:type="character" w:styleId="Strong">
    <w:name w:val="Strong"/>
    <w:basedOn w:val="DefaultParagraphFont"/>
    <w:uiPriority w:val="22"/>
    <w:qFormat/>
    <w:rsid w:val="007C7919"/>
    <w:rPr>
      <w:b/>
      <w:bCs/>
    </w:rPr>
  </w:style>
  <w:style w:type="character" w:styleId="SubtleEmphasis">
    <w:name w:val="Subtle Emphasis"/>
    <w:basedOn w:val="DefaultParagraphFont"/>
    <w:uiPriority w:val="19"/>
    <w:qFormat/>
    <w:rsid w:val="007C7919"/>
    <w:rPr>
      <w:i/>
      <w:iCs/>
      <w:color w:val="404040" w:themeColor="text1" w:themeTint="BF"/>
    </w:rPr>
  </w:style>
  <w:style w:type="character" w:styleId="SubtleReference">
    <w:name w:val="Subtle Reference"/>
    <w:basedOn w:val="DefaultParagraphFont"/>
    <w:uiPriority w:val="31"/>
    <w:qFormat/>
    <w:rsid w:val="007C7919"/>
    <w:rPr>
      <w:smallCaps/>
      <w:color w:val="5A5A5A" w:themeColor="text1" w:themeTint="A5"/>
    </w:rPr>
  </w:style>
  <w:style w:type="paragraph" w:styleId="TOCHeading">
    <w:name w:val="TOC Heading"/>
    <w:basedOn w:val="Heading1"/>
    <w:next w:val="Normal"/>
    <w:uiPriority w:val="39"/>
    <w:semiHidden/>
    <w:unhideWhenUsed/>
    <w:qFormat/>
    <w:rsid w:val="007C7919"/>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1031</Words>
  <Characters>6115</Characters>
  <Application>Microsoft Office Word</Application>
  <DocSecurity>0</DocSecurity>
  <Lines>124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Meredith</dc:creator>
  <cp:keywords/>
  <dc:description/>
  <cp:lastModifiedBy>Rebecca Meredith</cp:lastModifiedBy>
  <cp:revision>2</cp:revision>
  <dcterms:created xsi:type="dcterms:W3CDTF">2026-07-03T20:05:00Z</dcterms:created>
  <dcterms:modified xsi:type="dcterms:W3CDTF">2026-07-03T20:05:00Z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c19f5fda-6be9-4f2d-b655-4c87bc067fa4</vt:lpwstr>
  </property>
</Properties>
</file>