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65229">
      <w:pPr>
        <w:pStyle w:val="2"/>
        <w:keepNext w:val="0"/>
        <w:keepLines w:val="0"/>
        <w:widowControl/>
        <w:suppressLineNumbers w:val="0"/>
        <w:rPr>
          <w:rFonts w:hint="default"/>
          <w:lang w:val="en-US"/>
        </w:rPr>
      </w:pPr>
      <w:bookmarkStart w:id="0" w:name="_GoBack"/>
      <w:bookmarkEnd w:id="0"/>
      <w:r>
        <w:t>Reflection Tree</w:t>
      </w:r>
      <w:r>
        <w:rPr>
          <w:rFonts w:hint="default"/>
          <w:lang w:val="en-US"/>
        </w:rPr>
        <w:t xml:space="preserve"> - Write Up</w:t>
      </w:r>
    </w:p>
    <w:p w14:paraId="01BB7D58">
      <w:pPr>
        <w:keepNext w:val="0"/>
        <w:keepLines w:val="0"/>
        <w:widowControl/>
        <w:suppressLineNumbers w:val="0"/>
      </w:pPr>
    </w:p>
    <w:p w14:paraId="39149FA2">
      <w:pPr>
        <w:pStyle w:val="6"/>
        <w:keepNext w:val="0"/>
        <w:keepLines w:val="0"/>
        <w:widowControl/>
        <w:suppressLineNumbers w:val="0"/>
        <w:spacing w:before="0" w:beforeAutospacing="1" w:after="0" w:afterAutospacing="1"/>
        <w:ind w:left="0" w:right="0"/>
      </w:pPr>
      <w:r>
        <w:t xml:space="preserve">The starting point for every decision in this tree was a single observation from psychometric research: people answer questions about what they </w:t>
      </w:r>
      <w:r>
        <w:rPr>
          <w:rStyle w:val="5"/>
        </w:rPr>
        <w:t>did</w:t>
      </w:r>
      <w:r>
        <w:t xml:space="preserve"> far more honestly than questions about what they </w:t>
      </w:r>
      <w:r>
        <w:rPr>
          <w:rStyle w:val="5"/>
        </w:rPr>
        <w:t>believe</w:t>
      </w:r>
      <w:r>
        <w:t xml:space="preserve"> about themselves. That one principle shaped everything — the questions chosen, how they're ordered, and how the branching works.</w:t>
      </w:r>
    </w:p>
    <w:p w14:paraId="6C538718">
      <w:pPr>
        <w:pStyle w:val="6"/>
        <w:keepNext w:val="0"/>
        <w:keepLines w:val="0"/>
        <w:widowControl/>
        <w:suppressLineNumbers w:val="0"/>
        <w:spacing w:before="0" w:beforeAutospacing="1" w:after="0" w:afterAutospacing="1"/>
        <w:ind w:left="0" w:right="0"/>
      </w:pPr>
      <w:r>
        <w:t>The three axes</w:t>
      </w:r>
      <w:r>
        <w:rPr>
          <w:rFonts w:hint="default"/>
          <w:lang w:val="en-US"/>
        </w:rPr>
        <w:t xml:space="preserve"> -</w:t>
      </w:r>
      <w:r>
        <w:t xml:space="preserve">locus of control, contribution versus entitlement, and radius of concern  weren't picked arbitrarily. They map to a connected body of psychological work. Rotter's locus of control research and Weiner's attribution theory together explain not just whether someone sees themselves as agent or victim, but </w:t>
      </w:r>
      <w:r>
        <w:rPr>
          <w:rStyle w:val="5"/>
        </w:rPr>
        <w:t>why</w:t>
      </w:r>
      <w:r>
        <w:t xml:space="preserve"> </w:t>
      </w:r>
      <w:r>
        <w:rPr>
          <w:rFonts w:hint="default"/>
          <w:lang w:val="en-US"/>
        </w:rPr>
        <w:t>,</w:t>
      </w:r>
      <w:r>
        <w:t>whether they attribute outcomes to effort, ability, luck, or task difficulty. Dweck's growth mindset work sits directly on top of that, asking whether the person believes those attributions are fixed or changeable. Organ's Organizational Citizenship Behavior</w:t>
      </w:r>
      <w:r>
        <w:rPr>
          <w:rFonts w:hint="default"/>
          <w:lang w:val="en-US"/>
        </w:rPr>
        <w:t>(OCB)</w:t>
      </w:r>
      <w:r>
        <w:t xml:space="preserve"> framework gave the language for Axis 2 </w:t>
      </w:r>
      <w:r>
        <w:rPr>
          <w:rFonts w:hint="default"/>
          <w:lang w:val="en-US"/>
        </w:rPr>
        <w:t>-</w:t>
      </w:r>
      <w:r>
        <w:t xml:space="preserve"> specifically the idea that the most meaningful workplace behavior is discretionary and invisible, not the stuff that gets you credit. Campbell's entitlement research revealed that entitlement is blind to itself, which is why those questions had to be indirect. And Batson's distinction between sympathy and empathy </w:t>
      </w:r>
      <w:r>
        <w:rPr>
          <w:rFonts w:hint="default"/>
          <w:lang w:val="en-US"/>
        </w:rPr>
        <w:t>,</w:t>
      </w:r>
      <w:r>
        <w:t xml:space="preserve"> feeling </w:t>
      </w:r>
      <w:r>
        <w:rPr>
          <w:rStyle w:val="5"/>
        </w:rPr>
        <w:t>for</w:t>
      </w:r>
      <w:r>
        <w:t xml:space="preserve"> someone versus actually modeling their reality  is what makes Axis 3 more than just "did you think about others today."</w:t>
      </w:r>
    </w:p>
    <w:p w14:paraId="30B8FBC5">
      <w:pPr>
        <w:pStyle w:val="6"/>
        <w:keepNext w:val="0"/>
        <w:keepLines w:val="0"/>
        <w:widowControl/>
        <w:suppressLineNumbers w:val="0"/>
        <w:spacing w:before="0" w:beforeAutospacing="1" w:after="0" w:afterAutospacing="1"/>
        <w:ind w:left="0" w:right="0"/>
      </w:pPr>
      <w:r>
        <w:t xml:space="preserve">The branching design came down to one core trade-off: richness versus tractability. Four-way branching at every node sounds thorough but becomes unmanageable fast </w:t>
      </w:r>
      <w:r>
        <w:rPr>
          <w:rFonts w:hint="default"/>
          <w:lang w:val="en-US"/>
        </w:rPr>
        <w:t>,</w:t>
      </w:r>
      <w:r>
        <w:t xml:space="preserve"> the paths multiply exponentially and you end up writing hundreds of outcomes nobody can maintain. The solution was to offer four options at every question (so the employee feels heard and the choices feel real) but collapse them into two psychological groups for the actual routing. The grouping is never arbitrary </w:t>
      </w:r>
      <w:r>
        <w:rPr>
          <w:rFonts w:hint="default"/>
          <w:lang w:val="en-US"/>
        </w:rPr>
        <w:t>,</w:t>
      </w:r>
      <w:r>
        <w:t xml:space="preserve"> it always tracks a meaningful distinction from the literature. Some nodes don't branch at all; they're pass-throughs that accumulate state for the final summary without splitting the path. And the entry question of each axis changes depending on where the employee just came from, so the conversation feels continuous rather than like three separate surveys stitched together.</w:t>
      </w:r>
    </w:p>
    <w:p w14:paraId="34FB5C1C">
      <w:pPr>
        <w:pStyle w:val="6"/>
        <w:keepNext w:val="0"/>
        <w:keepLines w:val="0"/>
        <w:widowControl/>
        <w:suppressLineNumbers w:val="0"/>
        <w:spacing w:before="0" w:beforeAutospacing="1" w:after="0" w:afterAutospacing="1"/>
        <w:ind w:left="0" w:right="0"/>
      </w:pPr>
      <w:r>
        <w:t xml:space="preserve">With more time, three things would change. The summary templates currently key off exit states — broad psychological categories  rather than the specific answers the employee gave. Someone who chose option D at Q1 and option A at Q3 has a more precise story than their exit state alone captures, and the summary should reflect that. Second, the questions haven't been tested with real employees yet, which means social desirability bias could still be pulling certain answers even with behavioral framing </w:t>
      </w:r>
      <w:r>
        <w:rPr>
          <w:rFonts w:hint="default"/>
          <w:lang w:val="en-US"/>
        </w:rPr>
        <w:t>,</w:t>
      </w:r>
      <w:r>
        <w:t xml:space="preserve"> piloting and tracking which options are almost never chosen would reveal where the design is still leaking. Third, the closing question that the employee carries out of the session is currently shaped only by their Axis 1 result. It should come from all three axes together, so what they leave with is specific to the full shape of their day — not just how they explained what went wrong.</w:t>
      </w:r>
    </w:p>
    <w:p w14:paraId="2453E0DC">
      <w:pPr>
        <w:keepNext w:val="0"/>
        <w:keepLines w:val="0"/>
        <w:widowControl/>
        <w:suppressLineNumbers w:val="0"/>
        <w:rPr>
          <w:rFonts w:hint="default"/>
          <w:lang w:val="en-US"/>
        </w:rPr>
      </w:pPr>
    </w:p>
    <w:p w14:paraId="27E00B1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E6DFB"/>
    <w:rsid w:val="065232EA"/>
    <w:rsid w:val="45F125A3"/>
    <w:rsid w:val="6D1E6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501</Words>
  <Characters>2690</Characters>
  <Lines>0</Lines>
  <Paragraphs>0</Paragraphs>
  <TotalTime>264</TotalTime>
  <ScaleCrop>false</ScaleCrop>
  <LinksUpToDate>false</LinksUpToDate>
  <CharactersWithSpaces>3189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2026-04-23T11:54:00Z</dcterms:created>
  <dc:creator>KIIT</dc:creator>
  <cp:lastModifiedBy>Ananya Yadav</cp:lastModifiedBy>
  <dcterms:modified xsi:type="dcterms:W3CDTF">2026-04-23T16:19:41Z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F2DD5C08A78949E5B72415C95E2988AD_13</vt:lpwstr>
  </property>
  <property fmtid="{D5CDD505-2E9C-101B-9397-08002B2CF9AE}" pid="4" name="KSOTemplateDocerSaveRecord">
    <vt:lpwstr>eyJoZGlkIjoiNTMzYzFlZTc5OGNiZDU1MzgxMGNjMTM1MzM2MWUwYTUiLCJ1c2VySWQiOiI1Njc1MjA0NzExODIifQ==</vt:lpwstr>
  </property>
</Properties>
</file>