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7F32" w14:textId="3CCFDCDF" w:rsidR="00D27D01" w:rsidRPr="00217468" w:rsidRDefault="000B24D0" w:rsidP="00D27D01">
      <w:pPr>
        <w:pStyle w:val="Standard"/>
        <w:rPr>
          <w:rStyle w:val="Emphasis"/>
          <w:i w:val="0"/>
          <w:iCs w:val="0"/>
          <w:color w:val="002060"/>
          <w:spacing w:val="5"/>
          <w:kern w:val="3"/>
          <w:sz w:val="48"/>
          <w:szCs w:val="52"/>
          <w:lang w:val="fr-BE"/>
        </w:rPr>
      </w:pPr>
      <w:bookmarkStart w:id="0" w:name="_Hlk75650327"/>
      <w:r>
        <w:rPr>
          <w:noProof/>
        </w:rPr>
        <w:pict w14:anchorId="47B47249">
          <v:shapetype id="_x0000_t202" coordsize="21600,21600" o:spt="202" path="m,l,21600r21600,l21600,xe">
            <v:stroke joinstyle="miter"/>
            <v:path gradientshapeok="t" o:connecttype="rect"/>
          </v:shapetype>
          <v:shape id="Frame22" o:spid="_x0000_s1027" type="#_x0000_t202" style="position:absolute;margin-left:500.4pt;margin-top:-14.5pt;width:45.05pt;height:42.25pt;z-index:-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" filled="f" stroked="f">
            <v:textbox>
              <w:txbxContent>
                <w:p w14:paraId="3D710B60" w14:textId="77777777" w:rsidR="0029258C" w:rsidRDefault="0029258C" w:rsidP="0029258C">
                  <w:pPr>
                    <w:pStyle w:val="Framecontents"/>
                  </w:pPr>
                </w:p>
              </w:txbxContent>
            </v:textbox>
          </v:shape>
        </w:pict>
      </w:r>
      <w:r w:rsidR="0029258C" w:rsidRPr="00663D85">
        <w:rPr>
          <w:noProof/>
          <w:color w:val="002060"/>
          <w:spacing w:val="5"/>
          <w:kern w:val="3"/>
          <w:sz w:val="48"/>
          <w:szCs w:val="52"/>
          <w:lang w:val="fr-BE"/>
        </w:rPr>
        <w:t>#</w:t>
      </w:r>
      <w:r>
        <w:rPr>
          <w:noProof/>
        </w:rPr>
        <w:pict w14:anchorId="5E8D06C6">
          <v:shape id="_x0000_s1026" type="#_x0000_t202" style="position:absolute;margin-left:500.4pt;margin-top:-14.5pt;width:45.05pt;height:42.25pt;z-index:-251601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" filled="f" stroked="f">
            <v:textbox>
              <w:txbxContent>
                <w:p w14:paraId="1F25C73E" w14:textId="77777777" w:rsidR="00D27D01" w:rsidRDefault="00D27D01" w:rsidP="00D27D01">
                  <w:pPr>
                    <w:pStyle w:val="Framecontents"/>
                  </w:pPr>
                </w:p>
              </w:txbxContent>
            </v:textbox>
          </v:shape>
        </w:pict>
      </w:r>
      <w:r w:rsidR="00D27D01" w:rsidRPr="00663D85">
        <w:rPr>
          <w:noProof/>
          <w:color w:val="002060"/>
          <w:spacing w:val="5"/>
          <w:kern w:val="3"/>
          <w:sz w:val="48"/>
          <w:szCs w:val="52"/>
          <w:lang w:val="fr-BE"/>
        </w:rPr>
        <w:t xml:space="preserve">#tapertantrum.eu </w:t>
      </w:r>
      <w:r w:rsidR="007564DA" w:rsidRPr="00663D85">
        <w:rPr>
          <w:noProof/>
          <w:color w:val="002060"/>
          <w:spacing w:val="5"/>
          <w:kern w:val="3"/>
          <w:sz w:val="48"/>
          <w:szCs w:val="48"/>
          <w:lang w:val="fr-BE"/>
        </w:rPr>
        <w:t>–</w:t>
      </w:r>
      <w:r w:rsidR="00D27D01" w:rsidRPr="00663D85">
        <w:rPr>
          <w:noProof/>
          <w:color w:val="002060"/>
          <w:spacing w:val="5"/>
          <w:kern w:val="3"/>
          <w:sz w:val="48"/>
          <w:szCs w:val="48"/>
          <w:lang w:val="fr-BE"/>
        </w:rPr>
        <w:t xml:space="preserve"> </w:t>
      </w:r>
      <w:r w:rsidR="0036222B">
        <w:rPr>
          <w:noProof/>
          <w:color w:val="002060"/>
          <w:spacing w:val="5"/>
          <w:kern w:val="3"/>
          <w:sz w:val="48"/>
          <w:szCs w:val="48"/>
          <w:lang w:val="fr-BE"/>
        </w:rPr>
        <w:t>L’</w:t>
      </w:r>
      <w:r w:rsidR="0036222B">
        <w:rPr>
          <w:color w:val="002060"/>
          <w:sz w:val="48"/>
          <w:szCs w:val="48"/>
          <w:lang w:val="fr-BE"/>
        </w:rPr>
        <w:t>i</w:t>
      </w:r>
      <w:r w:rsidR="009E471E" w:rsidRPr="00663D85">
        <w:rPr>
          <w:color w:val="002060"/>
          <w:sz w:val="48"/>
          <w:szCs w:val="48"/>
          <w:lang w:val="fr-BE"/>
        </w:rPr>
        <w:t>nflation</w:t>
      </w:r>
      <w:r w:rsidR="0036222B">
        <w:rPr>
          <w:color w:val="002060"/>
          <w:sz w:val="48"/>
          <w:szCs w:val="48"/>
          <w:lang w:val="fr-BE"/>
        </w:rPr>
        <w:t xml:space="preserve"> (PPI)</w:t>
      </w:r>
      <w:r w:rsidR="009E471E">
        <w:rPr>
          <w:color w:val="002060"/>
          <w:sz w:val="48"/>
          <w:szCs w:val="48"/>
          <w:lang w:val="fr-BE"/>
        </w:rPr>
        <w:t xml:space="preserve"> insoutenable en Espagne ? </w:t>
      </w:r>
      <w:r w:rsidR="007564DA">
        <w:rPr>
          <w:color w:val="002060"/>
          <w:sz w:val="48"/>
          <w:szCs w:val="48"/>
          <w:lang w:val="fr-BE"/>
        </w:rPr>
        <w:t xml:space="preserve"> </w:t>
      </w:r>
    </w:p>
    <w:p w14:paraId="48D350F8" w14:textId="77777777" w:rsidR="00D27D01" w:rsidRPr="00D12583" w:rsidRDefault="00D27D01" w:rsidP="00D27D01">
      <w:pPr>
        <w:pStyle w:val="Standard"/>
        <w:ind w:left="7200" w:firstLine="720"/>
        <w:jc w:val="both"/>
        <w:rPr>
          <w:rFonts w:ascii="Ubuntu" w:hAnsi="Ubuntu" w:cs="Times New Roman (Títulos CS)"/>
          <w:bCs/>
          <w:caps/>
          <w:sz w:val="24"/>
          <w:szCs w:val="24"/>
          <w:lang w:val="fr-BE"/>
        </w:rPr>
      </w:pPr>
      <w:r w:rsidRPr="00D12583">
        <w:rPr>
          <w:rFonts w:ascii="Ubuntu" w:hAnsi="Ubuntu" w:cs="Times New Roman (Títulos CS)"/>
          <w:bCs/>
          <w:caps/>
          <w:sz w:val="24"/>
          <w:szCs w:val="24"/>
          <w:lang w:val="fr-BE"/>
        </w:rPr>
        <w:t>ALEXANDRE LOHMANN</w:t>
      </w:r>
      <w:r w:rsidRPr="00D12583">
        <w:rPr>
          <w:rStyle w:val="EndnoteReference"/>
          <w:rFonts w:ascii="Ubuntu" w:hAnsi="Ubuntu" w:cs="Times New Roman (Títulos CS)"/>
          <w:bCs/>
          <w:caps/>
          <w:sz w:val="24"/>
          <w:szCs w:val="24"/>
          <w:lang w:val="fr-BE"/>
        </w:rPr>
        <w:endnoteReference w:id="1"/>
      </w:r>
    </w:p>
    <w:p w14:paraId="2E56DB28" w14:textId="36097A6A" w:rsidR="00F00DDE" w:rsidRPr="0036222B" w:rsidRDefault="00764B65" w:rsidP="00214A38">
      <w:pPr>
        <w:spacing w:line="276" w:lineRule="auto"/>
        <w:ind w:firstLine="720"/>
        <w:jc w:val="both"/>
        <w:rPr>
          <w:rFonts w:ascii="Arial Narrow" w:hAnsi="Arial Narrow"/>
          <w:sz w:val="24"/>
          <w:szCs w:val="24"/>
          <w:lang w:val="fr-BE"/>
        </w:rPr>
      </w:pPr>
      <w:r w:rsidRPr="0036222B">
        <w:rPr>
          <w:rFonts w:ascii="Arial Narrow" w:hAnsi="Arial Narrow"/>
          <w:sz w:val="24"/>
          <w:szCs w:val="24"/>
          <w:lang w:val="fr-BE"/>
        </w:rPr>
        <w:t xml:space="preserve">La semaine dernière, nous avons évoqué le scénario </w:t>
      </w:r>
      <w:r w:rsidR="00DD077A" w:rsidRPr="0036222B">
        <w:rPr>
          <w:rFonts w:ascii="Arial Narrow" w:hAnsi="Arial Narrow"/>
          <w:sz w:val="24"/>
          <w:szCs w:val="24"/>
          <w:lang w:val="fr-BE"/>
        </w:rPr>
        <w:t>économique en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 Allemagne, démontrant que l’inflation au producteur</w:t>
      </w:r>
      <w:r w:rsidR="005D226C" w:rsidRPr="0036222B">
        <w:rPr>
          <w:rFonts w:ascii="Arial Narrow" w:hAnsi="Arial Narrow"/>
          <w:sz w:val="24"/>
          <w:szCs w:val="24"/>
          <w:lang w:val="fr-BE"/>
        </w:rPr>
        <w:t xml:space="preserve"> industriel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 dans ce pays </w:t>
      </w:r>
      <w:r w:rsidR="00DD077A" w:rsidRPr="0036222B">
        <w:rPr>
          <w:rFonts w:ascii="Arial Narrow" w:hAnsi="Arial Narrow"/>
          <w:sz w:val="24"/>
          <w:szCs w:val="24"/>
          <w:lang w:val="fr-BE"/>
        </w:rPr>
        <w:t>pourrait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 atteindre</w:t>
      </w:r>
      <w:r w:rsidR="00DD077A" w:rsidRPr="0036222B">
        <w:rPr>
          <w:rFonts w:ascii="Arial Narrow" w:hAnsi="Arial Narrow"/>
          <w:sz w:val="24"/>
          <w:szCs w:val="24"/>
          <w:lang w:val="fr-BE"/>
        </w:rPr>
        <w:t xml:space="preserve"> un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 plus haut depuis 40 ans</w:t>
      </w:r>
      <w:r w:rsidR="00E00B4E" w:rsidRPr="0036222B">
        <w:rPr>
          <w:rFonts w:ascii="Arial Narrow" w:hAnsi="Arial Narrow"/>
          <w:sz w:val="24"/>
          <w:szCs w:val="24"/>
          <w:lang w:val="fr-BE"/>
        </w:rPr>
        <w:t xml:space="preserve"> à la fin de l’année.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 Cette semaine, nous aborderons la situation encore plus préoccupante de l’Espagne qui affiche un taux d’inflation PPI</w:t>
      </w:r>
      <w:r w:rsidR="00DD077A" w:rsidRPr="0036222B">
        <w:rPr>
          <w:rFonts w:ascii="Arial Narrow" w:hAnsi="Arial Narrow"/>
          <w:sz w:val="24"/>
          <w:szCs w:val="24"/>
          <w:lang w:val="fr-BE"/>
        </w:rPr>
        <w:t xml:space="preserve"> (</w:t>
      </w:r>
      <w:r w:rsidR="0036222B">
        <w:rPr>
          <w:rFonts w:ascii="Arial Narrow" w:hAnsi="Arial Narrow"/>
          <w:sz w:val="24"/>
          <w:szCs w:val="24"/>
          <w:lang w:val="fr-BE"/>
        </w:rPr>
        <w:t>Indice des prix au Producteur ou IPP en français</w:t>
      </w:r>
      <w:r w:rsidR="00DD077A" w:rsidRPr="0036222B">
        <w:rPr>
          <w:rFonts w:ascii="Arial Narrow" w:hAnsi="Arial Narrow"/>
          <w:sz w:val="24"/>
          <w:szCs w:val="24"/>
          <w:lang w:val="fr-BE"/>
        </w:rPr>
        <w:t>)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 de</w:t>
      </w:r>
      <w:r w:rsidR="00DD077A" w:rsidRPr="0036222B">
        <w:rPr>
          <w:rFonts w:ascii="Arial Narrow" w:hAnsi="Arial Narrow"/>
          <w:sz w:val="24"/>
          <w:szCs w:val="24"/>
          <w:lang w:val="fr-BE"/>
        </w:rPr>
        <w:t xml:space="preserve"> 15.3%</w:t>
      </w:r>
      <w:r w:rsidR="00E00B4E" w:rsidRPr="0036222B">
        <w:rPr>
          <w:rFonts w:ascii="Arial Narrow" w:hAnsi="Arial Narrow"/>
          <w:sz w:val="24"/>
          <w:szCs w:val="24"/>
          <w:lang w:val="fr-BE"/>
        </w:rPr>
        <w:t xml:space="preserve"> en variation annuelle</w:t>
      </w:r>
      <w:r w:rsidR="00BE05B4" w:rsidRPr="0036222B">
        <w:rPr>
          <w:rFonts w:ascii="Arial Narrow" w:hAnsi="Arial Narrow"/>
          <w:sz w:val="24"/>
          <w:szCs w:val="24"/>
          <w:lang w:val="fr-BE"/>
        </w:rPr>
        <w:t xml:space="preserve">. </w:t>
      </w:r>
      <w:r w:rsidR="0089760D" w:rsidRPr="0036222B">
        <w:rPr>
          <w:rFonts w:ascii="Arial Narrow" w:hAnsi="Arial Narrow"/>
          <w:b/>
          <w:bCs/>
          <w:sz w:val="24"/>
          <w:szCs w:val="24"/>
          <w:lang w:val="fr-BE"/>
        </w:rPr>
        <w:t>Ce</w:t>
      </w:r>
      <w:r w:rsidR="00BE05B4" w:rsidRPr="0036222B">
        <w:rPr>
          <w:rFonts w:ascii="Arial Narrow" w:hAnsi="Arial Narrow"/>
          <w:b/>
          <w:bCs/>
          <w:sz w:val="24"/>
          <w:szCs w:val="24"/>
          <w:lang w:val="fr-BE"/>
        </w:rPr>
        <w:t xml:space="preserve"> taux correspond à</w:t>
      </w:r>
      <w:r w:rsidRPr="0036222B">
        <w:rPr>
          <w:rFonts w:ascii="Arial Narrow" w:hAnsi="Arial Narrow"/>
          <w:b/>
          <w:bCs/>
          <w:sz w:val="24"/>
          <w:szCs w:val="24"/>
          <w:lang w:val="fr-BE"/>
        </w:rPr>
        <w:t xml:space="preserve"> plus du double de</w:t>
      </w:r>
      <w:r w:rsidR="00DD077A" w:rsidRPr="0036222B">
        <w:rPr>
          <w:rFonts w:ascii="Arial Narrow" w:hAnsi="Arial Narrow"/>
          <w:b/>
          <w:bCs/>
          <w:sz w:val="24"/>
          <w:szCs w:val="24"/>
          <w:lang w:val="fr-BE"/>
        </w:rPr>
        <w:t xml:space="preserve"> celui</w:t>
      </w:r>
      <w:r w:rsidRPr="0036222B">
        <w:rPr>
          <w:rFonts w:ascii="Arial Narrow" w:hAnsi="Arial Narrow"/>
          <w:b/>
          <w:bCs/>
          <w:sz w:val="24"/>
          <w:szCs w:val="24"/>
          <w:lang w:val="fr-BE"/>
        </w:rPr>
        <w:t xml:space="preserve"> l’Allemagne</w:t>
      </w:r>
      <w:r w:rsidR="00DD077A" w:rsidRPr="0036222B">
        <w:rPr>
          <w:rFonts w:ascii="Arial Narrow" w:hAnsi="Arial Narrow"/>
          <w:b/>
          <w:bCs/>
          <w:sz w:val="24"/>
          <w:szCs w:val="24"/>
          <w:lang w:val="fr-BE"/>
        </w:rPr>
        <w:t xml:space="preserve"> (7.2%)</w:t>
      </w:r>
      <w:r w:rsidR="005D226C" w:rsidRPr="0036222B">
        <w:rPr>
          <w:rFonts w:ascii="Arial Narrow" w:hAnsi="Arial Narrow"/>
          <w:b/>
          <w:bCs/>
          <w:sz w:val="24"/>
          <w:szCs w:val="24"/>
          <w:lang w:val="fr-BE"/>
        </w:rPr>
        <w:t xml:space="preserve"> et est le plus élevé enregistré dans le pays depuis </w:t>
      </w:r>
      <w:r w:rsidR="00E00B4E" w:rsidRPr="0036222B">
        <w:rPr>
          <w:rFonts w:ascii="Arial Narrow" w:hAnsi="Arial Narrow"/>
          <w:b/>
          <w:bCs/>
          <w:sz w:val="24"/>
          <w:szCs w:val="24"/>
          <w:lang w:val="fr-BE"/>
        </w:rPr>
        <w:t>1983</w:t>
      </w:r>
      <w:r w:rsidR="00BB5FA3" w:rsidRPr="0036222B">
        <w:rPr>
          <w:rFonts w:ascii="Arial Narrow" w:hAnsi="Arial Narrow"/>
          <w:sz w:val="24"/>
          <w:szCs w:val="24"/>
          <w:lang w:val="fr-BE"/>
        </w:rPr>
        <w:t xml:space="preserve"> (Graphique 1). </w:t>
      </w:r>
    </w:p>
    <w:p w14:paraId="1B95C1CD" w14:textId="0E89FF99" w:rsidR="00214A38" w:rsidRDefault="00214A38" w:rsidP="00214A38">
      <w:pPr>
        <w:spacing w:line="276" w:lineRule="auto"/>
        <w:jc w:val="both"/>
        <w:rPr>
          <w:rFonts w:ascii="Arial Narrow" w:hAnsi="Arial Narrow"/>
          <w:sz w:val="24"/>
          <w:szCs w:val="24"/>
          <w:lang w:val="fr-BE"/>
        </w:rPr>
      </w:pPr>
      <w:r w:rsidRPr="0036222B">
        <w:rPr>
          <w:rFonts w:ascii="Arial Narrow" w:hAnsi="Arial Narrow"/>
          <w:noProof/>
          <w:sz w:val="24"/>
          <w:szCs w:val="24"/>
          <w:lang w:val="fr-BE"/>
        </w:rPr>
        <w:drawing>
          <wp:anchor distT="0" distB="0" distL="114300" distR="114300" simplePos="0" relativeHeight="251682304" behindDoc="0" locked="0" layoutInCell="1" allowOverlap="1" wp14:anchorId="7B7E9337" wp14:editId="139E9B76">
            <wp:simplePos x="0" y="0"/>
            <wp:positionH relativeFrom="column">
              <wp:posOffset>15240</wp:posOffset>
            </wp:positionH>
            <wp:positionV relativeFrom="paragraph">
              <wp:posOffset>130810</wp:posOffset>
            </wp:positionV>
            <wp:extent cx="3718560" cy="2788920"/>
            <wp:effectExtent l="0" t="0" r="0" b="0"/>
            <wp:wrapThrough wrapText="bothSides">
              <wp:wrapPolygon edited="0">
                <wp:start x="0" y="0"/>
                <wp:lineTo x="0" y="21393"/>
                <wp:lineTo x="21467" y="21393"/>
                <wp:lineTo x="21467" y="0"/>
                <wp:lineTo x="0" y="0"/>
              </wp:wrapPolygon>
            </wp:wrapThrough>
            <wp:docPr id="10" name="Picture 10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0FEDE" w14:textId="2780AD6D" w:rsidR="00E00B4E" w:rsidRPr="0036222B" w:rsidRDefault="007B2CD2" w:rsidP="00214A38">
      <w:pPr>
        <w:spacing w:line="276" w:lineRule="auto"/>
        <w:jc w:val="both"/>
        <w:rPr>
          <w:rFonts w:ascii="Arial Narrow" w:hAnsi="Arial Narrow"/>
          <w:sz w:val="24"/>
          <w:szCs w:val="24"/>
          <w:lang w:val="fr-BE"/>
        </w:rPr>
      </w:pPr>
      <w:r w:rsidRPr="0036222B">
        <w:rPr>
          <w:rFonts w:ascii="Arial Narrow" w:hAnsi="Arial Narrow"/>
          <w:sz w:val="24"/>
          <w:szCs w:val="24"/>
          <w:lang w:val="fr-BE"/>
        </w:rPr>
        <w:t xml:space="preserve">            </w:t>
      </w:r>
      <w:r w:rsidRPr="0036222B">
        <w:rPr>
          <w:rFonts w:ascii="Arial Narrow" w:hAnsi="Arial Narrow"/>
          <w:b/>
          <w:bCs/>
          <w:sz w:val="24"/>
          <w:szCs w:val="24"/>
          <w:lang w:val="fr-BE"/>
        </w:rPr>
        <w:t xml:space="preserve"> </w:t>
      </w:r>
      <w:r w:rsidR="00134A77" w:rsidRPr="0036222B">
        <w:rPr>
          <w:rFonts w:ascii="Arial Narrow" w:hAnsi="Arial Narrow"/>
          <w:b/>
          <w:bCs/>
          <w:sz w:val="24"/>
          <w:szCs w:val="24"/>
          <w:lang w:val="fr-BE"/>
        </w:rPr>
        <w:t xml:space="preserve">Une partie importante </w:t>
      </w:r>
      <w:r w:rsidR="00E00B4E" w:rsidRPr="0036222B">
        <w:rPr>
          <w:rFonts w:ascii="Arial Narrow" w:hAnsi="Arial Narrow"/>
          <w:b/>
          <w:bCs/>
          <w:sz w:val="24"/>
          <w:szCs w:val="24"/>
          <w:lang w:val="fr-BE"/>
        </w:rPr>
        <w:t xml:space="preserve">du différentiel d’inflation entre les deux pays </w:t>
      </w:r>
      <w:r w:rsidR="00134A77" w:rsidRPr="0036222B">
        <w:rPr>
          <w:rFonts w:ascii="Arial Narrow" w:hAnsi="Arial Narrow"/>
          <w:b/>
          <w:bCs/>
          <w:sz w:val="24"/>
          <w:szCs w:val="24"/>
          <w:lang w:val="fr-BE"/>
        </w:rPr>
        <w:t>s’explique par un effet de base</w:t>
      </w:r>
      <w:r w:rsidR="00134A77" w:rsidRPr="0036222B">
        <w:rPr>
          <w:rFonts w:ascii="Arial Narrow" w:hAnsi="Arial Narrow"/>
          <w:sz w:val="24"/>
          <w:szCs w:val="24"/>
          <w:lang w:val="fr-BE"/>
        </w:rPr>
        <w:t xml:space="preserve">, </w:t>
      </w:r>
      <w:r w:rsidR="00E00B4E" w:rsidRPr="0036222B">
        <w:rPr>
          <w:rFonts w:ascii="Arial Narrow" w:hAnsi="Arial Narrow"/>
          <w:sz w:val="24"/>
          <w:szCs w:val="24"/>
          <w:lang w:val="fr-BE"/>
        </w:rPr>
        <w:t>le choc déflationniste de 2020 ayant été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 beaucoup</w:t>
      </w:r>
      <w:r w:rsidR="00E00B4E" w:rsidRPr="0036222B">
        <w:rPr>
          <w:rFonts w:ascii="Arial Narrow" w:hAnsi="Arial Narrow"/>
          <w:sz w:val="24"/>
          <w:szCs w:val="24"/>
          <w:lang w:val="fr-BE"/>
        </w:rPr>
        <w:t xml:space="preserve"> plus profond en Espagne.</w:t>
      </w:r>
      <w:r w:rsidR="00134A77" w:rsidRPr="0036222B">
        <w:rPr>
          <w:rFonts w:ascii="Arial Narrow" w:hAnsi="Arial Narrow"/>
          <w:sz w:val="24"/>
          <w:szCs w:val="24"/>
          <w:lang w:val="fr-BE"/>
        </w:rPr>
        <w:t xml:space="preserve"> Néanmoins, une</w:t>
      </w:r>
      <w:r w:rsidR="00066CE9" w:rsidRPr="0036222B">
        <w:rPr>
          <w:rFonts w:ascii="Arial Narrow" w:hAnsi="Arial Narrow"/>
          <w:sz w:val="24"/>
          <w:szCs w:val="24"/>
          <w:lang w:val="fr-BE"/>
        </w:rPr>
        <w:t xml:space="preserve"> autre</w:t>
      </w:r>
      <w:r w:rsidR="00134A77" w:rsidRPr="0036222B">
        <w:rPr>
          <w:rFonts w:ascii="Arial Narrow" w:hAnsi="Arial Narrow"/>
          <w:sz w:val="24"/>
          <w:szCs w:val="24"/>
          <w:lang w:val="fr-BE"/>
        </w:rPr>
        <w:t xml:space="preserve"> </w:t>
      </w:r>
      <w:r w:rsidR="00E00B4E" w:rsidRPr="0036222B">
        <w:rPr>
          <w:rFonts w:ascii="Arial Narrow" w:hAnsi="Arial Narrow"/>
          <w:sz w:val="24"/>
          <w:szCs w:val="24"/>
          <w:lang w:val="fr-BE"/>
        </w:rPr>
        <w:t xml:space="preserve">partie de ce surplus </w:t>
      </w:r>
      <w:r w:rsidR="00134A77" w:rsidRPr="0036222B">
        <w:rPr>
          <w:rFonts w:ascii="Arial Narrow" w:hAnsi="Arial Narrow"/>
          <w:sz w:val="24"/>
          <w:szCs w:val="24"/>
          <w:lang w:val="fr-BE"/>
        </w:rPr>
        <w:t xml:space="preserve">s’explique par un </w:t>
      </w:r>
      <w:r w:rsidR="00E00B4E" w:rsidRPr="0036222B">
        <w:rPr>
          <w:rFonts w:ascii="Arial Narrow" w:hAnsi="Arial Narrow"/>
          <w:sz w:val="24"/>
          <w:szCs w:val="24"/>
          <w:lang w:val="fr-BE"/>
        </w:rPr>
        <w:t>processus inflationniste</w:t>
      </w:r>
      <w:r w:rsidR="00134A77" w:rsidRPr="0036222B">
        <w:rPr>
          <w:rFonts w:ascii="Arial Narrow" w:hAnsi="Arial Narrow"/>
          <w:sz w:val="24"/>
          <w:szCs w:val="24"/>
          <w:lang w:val="fr-BE"/>
        </w:rPr>
        <w:t xml:space="preserve"> plus </w:t>
      </w:r>
      <w:r w:rsidR="00E00B4E" w:rsidRPr="0036222B">
        <w:rPr>
          <w:rFonts w:ascii="Arial Narrow" w:hAnsi="Arial Narrow"/>
          <w:sz w:val="24"/>
          <w:szCs w:val="24"/>
          <w:lang w:val="fr-BE"/>
        </w:rPr>
        <w:t xml:space="preserve">dynamique. En effet, </w:t>
      </w:r>
      <w:r w:rsidR="005D226C" w:rsidRPr="0036222B">
        <w:rPr>
          <w:rFonts w:ascii="Arial Narrow" w:hAnsi="Arial Narrow"/>
          <w:sz w:val="24"/>
          <w:szCs w:val="24"/>
          <w:lang w:val="fr-BE"/>
        </w:rPr>
        <w:t xml:space="preserve">en Mai 2021, </w:t>
      </w:r>
      <w:r w:rsidR="00134A77" w:rsidRPr="0036222B">
        <w:rPr>
          <w:rFonts w:ascii="Arial Narrow" w:hAnsi="Arial Narrow"/>
          <w:sz w:val="24"/>
          <w:szCs w:val="24"/>
          <w:lang w:val="fr-BE"/>
        </w:rPr>
        <w:t xml:space="preserve">les prix industriels 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espagnols </w:t>
      </w:r>
      <w:r w:rsidR="00E00B4E" w:rsidRPr="0036222B">
        <w:rPr>
          <w:rFonts w:ascii="Arial Narrow" w:hAnsi="Arial Narrow"/>
          <w:sz w:val="24"/>
          <w:szCs w:val="24"/>
          <w:lang w:val="fr-BE"/>
        </w:rPr>
        <w:t>étaient</w:t>
      </w:r>
      <w:r w:rsidR="00134A77" w:rsidRPr="0036222B">
        <w:rPr>
          <w:rFonts w:ascii="Arial Narrow" w:hAnsi="Arial Narrow"/>
          <w:sz w:val="24"/>
          <w:szCs w:val="24"/>
          <w:lang w:val="fr-BE"/>
        </w:rPr>
        <w:t xml:space="preserve"> </w:t>
      </w:r>
      <w:r w:rsidR="00E00B4E" w:rsidRPr="0036222B">
        <w:rPr>
          <w:rFonts w:ascii="Arial Narrow" w:hAnsi="Arial Narrow"/>
          <w:sz w:val="24"/>
          <w:szCs w:val="24"/>
          <w:lang w:val="fr-BE"/>
        </w:rPr>
        <w:t>6.49% au-dessus de</w:t>
      </w:r>
      <w:r w:rsidR="00134A77" w:rsidRPr="0036222B">
        <w:rPr>
          <w:rFonts w:ascii="Arial Narrow" w:hAnsi="Arial Narrow"/>
          <w:sz w:val="24"/>
          <w:szCs w:val="24"/>
          <w:lang w:val="fr-BE"/>
        </w:rPr>
        <w:t xml:space="preserve"> leur niveau de janvier 2020 </w:t>
      </w:r>
      <w:r w:rsidR="00E00B4E" w:rsidRPr="0036222B">
        <w:rPr>
          <w:rFonts w:ascii="Arial Narrow" w:hAnsi="Arial Narrow"/>
          <w:sz w:val="24"/>
          <w:szCs w:val="24"/>
          <w:lang w:val="fr-BE"/>
        </w:rPr>
        <w:t xml:space="preserve">contre seulement 4.76% en Allemagne. </w:t>
      </w:r>
      <w:r w:rsidR="00134A77" w:rsidRPr="0036222B">
        <w:rPr>
          <w:rFonts w:ascii="Arial Narrow" w:hAnsi="Arial Narrow"/>
          <w:sz w:val="24"/>
          <w:szCs w:val="24"/>
          <w:lang w:val="fr-BE"/>
        </w:rPr>
        <w:t xml:space="preserve">(Graphique 2). </w:t>
      </w:r>
    </w:p>
    <w:p w14:paraId="69EE78C9" w14:textId="1F1101F4" w:rsidR="00DD077A" w:rsidRPr="0036222B" w:rsidRDefault="00DD077A" w:rsidP="005466F7">
      <w:pPr>
        <w:spacing w:line="276" w:lineRule="auto"/>
        <w:jc w:val="both"/>
        <w:rPr>
          <w:rFonts w:ascii="Arial Narrow" w:hAnsi="Arial Narrow"/>
          <w:sz w:val="24"/>
          <w:szCs w:val="24"/>
          <w:lang w:val="fr-BE"/>
        </w:rPr>
      </w:pPr>
    </w:p>
    <w:p w14:paraId="0E3721FF" w14:textId="77777777" w:rsidR="00073400" w:rsidRPr="0036222B" w:rsidRDefault="00073400" w:rsidP="005466F7">
      <w:pPr>
        <w:spacing w:line="276" w:lineRule="auto"/>
        <w:ind w:left="720" w:firstLine="720"/>
        <w:jc w:val="both"/>
        <w:rPr>
          <w:rFonts w:ascii="Arial Narrow" w:hAnsi="Arial Narrow"/>
          <w:sz w:val="24"/>
          <w:szCs w:val="24"/>
          <w:lang w:val="fr-BE"/>
        </w:rPr>
      </w:pPr>
    </w:p>
    <w:p w14:paraId="058225C4" w14:textId="77777777" w:rsidR="00073400" w:rsidRPr="0036222B" w:rsidRDefault="00073400" w:rsidP="005466F7">
      <w:pPr>
        <w:spacing w:line="276" w:lineRule="auto"/>
        <w:ind w:left="720" w:firstLine="720"/>
        <w:jc w:val="both"/>
        <w:rPr>
          <w:rFonts w:ascii="Arial Narrow" w:hAnsi="Arial Narrow"/>
          <w:sz w:val="24"/>
          <w:szCs w:val="24"/>
          <w:lang w:val="fr-BE"/>
        </w:rPr>
      </w:pPr>
    </w:p>
    <w:p w14:paraId="3572BAC0" w14:textId="77777777" w:rsidR="00214A38" w:rsidRDefault="00214A38" w:rsidP="005466F7">
      <w:pPr>
        <w:spacing w:line="276" w:lineRule="auto"/>
        <w:ind w:left="720" w:firstLine="720"/>
        <w:jc w:val="both"/>
        <w:rPr>
          <w:rFonts w:ascii="Arial Narrow" w:hAnsi="Arial Narrow"/>
          <w:sz w:val="24"/>
          <w:szCs w:val="24"/>
          <w:lang w:val="fr-BE"/>
        </w:rPr>
      </w:pPr>
    </w:p>
    <w:p w14:paraId="16C58BFA" w14:textId="77777777" w:rsidR="00214A38" w:rsidRDefault="00214A38" w:rsidP="005466F7">
      <w:pPr>
        <w:spacing w:line="276" w:lineRule="auto"/>
        <w:ind w:left="720" w:firstLine="720"/>
        <w:jc w:val="both"/>
        <w:rPr>
          <w:rFonts w:ascii="Arial Narrow" w:hAnsi="Arial Narrow"/>
          <w:sz w:val="24"/>
          <w:szCs w:val="24"/>
          <w:lang w:val="fr-BE"/>
        </w:rPr>
      </w:pPr>
    </w:p>
    <w:p w14:paraId="09374CAD" w14:textId="47D37893" w:rsidR="005466F7" w:rsidRPr="0036222B" w:rsidRDefault="00DE52A8" w:rsidP="00214A38">
      <w:pPr>
        <w:spacing w:line="276" w:lineRule="auto"/>
        <w:ind w:firstLine="720"/>
        <w:jc w:val="both"/>
        <w:rPr>
          <w:rFonts w:ascii="Arial Narrow" w:hAnsi="Arial Narrow"/>
          <w:sz w:val="24"/>
          <w:szCs w:val="24"/>
          <w:lang w:val="fr-BE"/>
        </w:rPr>
      </w:pPr>
      <w:r w:rsidRPr="0036222B">
        <w:rPr>
          <w:rFonts w:ascii="Arial Narrow" w:hAnsi="Arial Narrow"/>
          <w:sz w:val="24"/>
          <w:szCs w:val="24"/>
          <w:lang w:val="fr-BE"/>
        </w:rPr>
        <w:t>De plus, l</w:t>
      </w:r>
      <w:r w:rsidR="007B2CD2" w:rsidRPr="0036222B">
        <w:rPr>
          <w:rFonts w:ascii="Arial Narrow" w:hAnsi="Arial Narrow"/>
          <w:sz w:val="24"/>
          <w:szCs w:val="24"/>
          <w:lang w:val="fr-BE"/>
        </w:rPr>
        <w:t>a</w:t>
      </w:r>
      <w:r w:rsidR="00F00DDE" w:rsidRPr="0036222B">
        <w:rPr>
          <w:rFonts w:ascii="Arial Narrow" w:hAnsi="Arial Narrow"/>
          <w:sz w:val="24"/>
          <w:szCs w:val="24"/>
          <w:lang w:val="fr-BE"/>
        </w:rPr>
        <w:t xml:space="preserve"> force de l’inflation des produits industriels</w:t>
      </w:r>
      <w:r w:rsidR="00C04977" w:rsidRPr="0036222B">
        <w:rPr>
          <w:rFonts w:ascii="Arial Narrow" w:hAnsi="Arial Narrow"/>
          <w:sz w:val="24"/>
          <w:szCs w:val="24"/>
          <w:lang w:val="fr-BE"/>
        </w:rPr>
        <w:t xml:space="preserve"> </w:t>
      </w:r>
      <w:r w:rsidR="00E00B4E" w:rsidRPr="0036222B">
        <w:rPr>
          <w:rFonts w:ascii="Arial Narrow" w:hAnsi="Arial Narrow"/>
          <w:sz w:val="24"/>
          <w:szCs w:val="24"/>
          <w:lang w:val="fr-BE"/>
        </w:rPr>
        <w:t>espagnols</w:t>
      </w:r>
      <w:r w:rsidR="00F00DDE" w:rsidRPr="0036222B">
        <w:rPr>
          <w:rFonts w:ascii="Arial Narrow" w:hAnsi="Arial Narrow"/>
          <w:sz w:val="24"/>
          <w:szCs w:val="24"/>
          <w:lang w:val="fr-BE"/>
        </w:rPr>
        <w:t xml:space="preserve"> </w:t>
      </w:r>
      <w:r w:rsidR="007B2CD2" w:rsidRPr="0036222B">
        <w:rPr>
          <w:rFonts w:ascii="Arial Narrow" w:hAnsi="Arial Narrow"/>
          <w:sz w:val="24"/>
          <w:szCs w:val="24"/>
          <w:lang w:val="fr-BE"/>
        </w:rPr>
        <w:t>ces derniers mois interpelle :</w:t>
      </w:r>
      <w:r w:rsidR="00E00B4E" w:rsidRPr="0036222B">
        <w:rPr>
          <w:rFonts w:ascii="Arial Narrow" w:hAnsi="Arial Narrow"/>
          <w:sz w:val="24"/>
          <w:szCs w:val="24"/>
          <w:lang w:val="fr-BE"/>
        </w:rPr>
        <w:t xml:space="preserve"> </w:t>
      </w:r>
      <w:r w:rsidR="007B2CD2" w:rsidRPr="0036222B">
        <w:rPr>
          <w:rFonts w:ascii="Arial Narrow" w:hAnsi="Arial Narrow"/>
          <w:sz w:val="24"/>
          <w:szCs w:val="24"/>
          <w:lang w:val="fr-BE"/>
        </w:rPr>
        <w:t>l</w:t>
      </w:r>
      <w:r w:rsidR="00E00B4E" w:rsidRPr="0036222B">
        <w:rPr>
          <w:rFonts w:ascii="Arial Narrow" w:hAnsi="Arial Narrow"/>
          <w:sz w:val="24"/>
          <w:szCs w:val="24"/>
          <w:lang w:val="fr-BE"/>
        </w:rPr>
        <w:t xml:space="preserve">es prix ont </w:t>
      </w:r>
      <w:r w:rsidR="007B2CD2" w:rsidRPr="0036222B">
        <w:rPr>
          <w:rFonts w:ascii="Arial Narrow" w:hAnsi="Arial Narrow"/>
          <w:sz w:val="24"/>
          <w:szCs w:val="24"/>
          <w:lang w:val="fr-BE"/>
        </w:rPr>
        <w:t>accumulés</w:t>
      </w:r>
      <w:r w:rsidR="00E00B4E" w:rsidRPr="0036222B">
        <w:rPr>
          <w:rFonts w:ascii="Arial Narrow" w:hAnsi="Arial Narrow"/>
          <w:sz w:val="24"/>
          <w:szCs w:val="24"/>
          <w:lang w:val="fr-BE"/>
        </w:rPr>
        <w:t xml:space="preserve"> une hausse de </w:t>
      </w:r>
      <w:r w:rsidR="0089760D" w:rsidRPr="0036222B">
        <w:rPr>
          <w:rFonts w:ascii="Arial Narrow" w:hAnsi="Arial Narrow"/>
          <w:sz w:val="24"/>
          <w:szCs w:val="24"/>
          <w:lang w:val="fr-BE"/>
        </w:rPr>
        <w:t>9.13</w:t>
      </w:r>
      <w:r w:rsidR="00E00B4E" w:rsidRPr="0036222B">
        <w:rPr>
          <w:rFonts w:ascii="Arial Narrow" w:hAnsi="Arial Narrow"/>
          <w:sz w:val="24"/>
          <w:szCs w:val="24"/>
          <w:lang w:val="fr-BE"/>
        </w:rPr>
        <w:t xml:space="preserve">% depuis Janvier 2021 contre </w:t>
      </w:r>
      <w:r w:rsidR="005D226C" w:rsidRPr="0036222B">
        <w:rPr>
          <w:rFonts w:ascii="Arial Narrow" w:hAnsi="Arial Narrow"/>
          <w:sz w:val="24"/>
          <w:szCs w:val="24"/>
          <w:lang w:val="fr-BE"/>
        </w:rPr>
        <w:t xml:space="preserve">seulement </w:t>
      </w:r>
      <w:r w:rsidR="00E00B4E" w:rsidRPr="0036222B">
        <w:rPr>
          <w:rFonts w:ascii="Arial Narrow" w:hAnsi="Arial Narrow"/>
          <w:sz w:val="24"/>
          <w:szCs w:val="24"/>
          <w:lang w:val="fr-BE"/>
        </w:rPr>
        <w:t>5.</w:t>
      </w:r>
      <w:r w:rsidR="0089760D" w:rsidRPr="0036222B">
        <w:rPr>
          <w:rFonts w:ascii="Arial Narrow" w:hAnsi="Arial Narrow"/>
          <w:sz w:val="24"/>
          <w:szCs w:val="24"/>
          <w:lang w:val="fr-BE"/>
        </w:rPr>
        <w:t>41</w:t>
      </w:r>
      <w:r w:rsidR="00E00B4E" w:rsidRPr="0036222B">
        <w:rPr>
          <w:rFonts w:ascii="Arial Narrow" w:hAnsi="Arial Narrow"/>
          <w:sz w:val="24"/>
          <w:szCs w:val="24"/>
          <w:lang w:val="fr-BE"/>
        </w:rPr>
        <w:t xml:space="preserve">% en </w:t>
      </w:r>
      <w:r w:rsidR="0089760D" w:rsidRPr="0036222B">
        <w:rPr>
          <w:rFonts w:ascii="Arial Narrow" w:hAnsi="Arial Narrow"/>
          <w:sz w:val="24"/>
          <w:szCs w:val="24"/>
          <w:lang w:val="fr-BE"/>
        </w:rPr>
        <w:t>Allemagne sur la même périod</w:t>
      </w:r>
      <w:r w:rsidR="005466F7" w:rsidRPr="0036222B">
        <w:rPr>
          <w:rFonts w:ascii="Arial Narrow" w:hAnsi="Arial Narrow"/>
          <w:sz w:val="24"/>
          <w:szCs w:val="24"/>
          <w:lang w:val="fr-BE"/>
        </w:rPr>
        <w:t>e</w:t>
      </w:r>
      <w:r w:rsidR="00F73E3D" w:rsidRPr="0036222B">
        <w:rPr>
          <w:rFonts w:ascii="Arial Narrow" w:hAnsi="Arial Narrow"/>
          <w:sz w:val="24"/>
          <w:szCs w:val="24"/>
          <w:lang w:val="fr-BE"/>
        </w:rPr>
        <w:t>.</w:t>
      </w:r>
      <w:r w:rsidR="005466F7" w:rsidRPr="0036222B">
        <w:rPr>
          <w:rFonts w:ascii="Arial Narrow" w:hAnsi="Arial Narrow"/>
          <w:sz w:val="24"/>
          <w:szCs w:val="24"/>
          <w:lang w:val="fr-BE"/>
        </w:rPr>
        <w:t xml:space="preserve"> </w:t>
      </w:r>
      <w:r w:rsidR="00F73E3D" w:rsidRPr="0036222B">
        <w:rPr>
          <w:rFonts w:ascii="Arial Narrow" w:hAnsi="Arial Narrow"/>
          <w:sz w:val="24"/>
          <w:szCs w:val="24"/>
          <w:lang w:val="fr-BE"/>
        </w:rPr>
        <w:t>Ceci est</w:t>
      </w:r>
      <w:r w:rsidR="005466F7" w:rsidRPr="0036222B">
        <w:rPr>
          <w:rFonts w:ascii="Arial Narrow" w:hAnsi="Arial Narrow"/>
          <w:sz w:val="24"/>
          <w:szCs w:val="24"/>
          <w:lang w:val="fr-BE"/>
        </w:rPr>
        <w:t xml:space="preserve"> d</w:t>
      </w:r>
      <w:r w:rsidR="00F73E3D" w:rsidRPr="0036222B">
        <w:rPr>
          <w:rFonts w:ascii="Arial Narrow" w:hAnsi="Arial Narrow"/>
          <w:sz w:val="24"/>
          <w:szCs w:val="24"/>
          <w:lang w:val="fr-BE"/>
        </w:rPr>
        <w:t>û à une</w:t>
      </w:r>
      <w:r w:rsidR="005466F7" w:rsidRPr="0036222B">
        <w:rPr>
          <w:rFonts w:ascii="Arial Narrow" w:hAnsi="Arial Narrow"/>
          <w:sz w:val="24"/>
          <w:szCs w:val="24"/>
          <w:lang w:val="fr-BE"/>
        </w:rPr>
        <w:t xml:space="preserve"> plus forte</w:t>
      </w:r>
      <w:r w:rsidR="00F73E3D" w:rsidRPr="0036222B">
        <w:rPr>
          <w:rFonts w:ascii="Arial Narrow" w:hAnsi="Arial Narrow"/>
          <w:sz w:val="24"/>
          <w:szCs w:val="24"/>
          <w:lang w:val="fr-BE"/>
        </w:rPr>
        <w:t xml:space="preserve"> hausse</w:t>
      </w:r>
      <w:r w:rsidR="005466F7" w:rsidRPr="0036222B">
        <w:rPr>
          <w:rFonts w:ascii="Arial Narrow" w:hAnsi="Arial Narrow"/>
          <w:sz w:val="24"/>
          <w:szCs w:val="24"/>
          <w:lang w:val="fr-BE"/>
        </w:rPr>
        <w:t xml:space="preserve"> des prix de </w:t>
      </w:r>
      <w:r w:rsidR="00F73E3D" w:rsidRPr="0036222B">
        <w:rPr>
          <w:rFonts w:ascii="Arial Narrow" w:hAnsi="Arial Narrow"/>
          <w:sz w:val="24"/>
          <w:szCs w:val="24"/>
          <w:lang w:val="fr-BE"/>
        </w:rPr>
        <w:t>l’énergie</w:t>
      </w:r>
      <w:r w:rsidR="00C648AA" w:rsidRPr="0036222B">
        <w:rPr>
          <w:rFonts w:ascii="Arial Narrow" w:hAnsi="Arial Narrow"/>
          <w:sz w:val="24"/>
          <w:szCs w:val="24"/>
          <w:lang w:val="fr-BE"/>
        </w:rPr>
        <w:t xml:space="preserve"> (+17.91% en Espagne contre +8.39% en Allemagne) </w:t>
      </w:r>
      <w:r w:rsidR="005466F7" w:rsidRPr="0036222B">
        <w:rPr>
          <w:rFonts w:ascii="Arial Narrow" w:hAnsi="Arial Narrow"/>
          <w:sz w:val="24"/>
          <w:szCs w:val="24"/>
          <w:lang w:val="fr-BE"/>
        </w:rPr>
        <w:t xml:space="preserve"> </w:t>
      </w:r>
      <w:r w:rsidR="00F73E3D" w:rsidRPr="0036222B">
        <w:rPr>
          <w:rFonts w:ascii="Arial Narrow" w:hAnsi="Arial Narrow"/>
          <w:sz w:val="24"/>
          <w:szCs w:val="24"/>
          <w:lang w:val="fr-BE"/>
        </w:rPr>
        <w:t>mais également</w:t>
      </w:r>
      <w:r w:rsidR="005466F7" w:rsidRPr="0036222B">
        <w:rPr>
          <w:rFonts w:ascii="Arial Narrow" w:hAnsi="Arial Narrow"/>
          <w:sz w:val="24"/>
          <w:szCs w:val="24"/>
          <w:lang w:val="fr-BE"/>
        </w:rPr>
        <w:t xml:space="preserve"> à une plus grande dissémination</w:t>
      </w:r>
      <w:r w:rsidR="00F73E3D" w:rsidRPr="0036222B">
        <w:rPr>
          <w:rFonts w:ascii="Arial Narrow" w:hAnsi="Arial Narrow"/>
          <w:sz w:val="24"/>
          <w:szCs w:val="24"/>
          <w:lang w:val="fr-BE"/>
        </w:rPr>
        <w:t xml:space="preserve"> de la hausse d</w:t>
      </w:r>
      <w:r w:rsidR="005466F7" w:rsidRPr="0036222B">
        <w:rPr>
          <w:rFonts w:ascii="Arial Narrow" w:hAnsi="Arial Narrow"/>
          <w:sz w:val="24"/>
          <w:szCs w:val="24"/>
          <w:lang w:val="fr-BE"/>
        </w:rPr>
        <w:t xml:space="preserve">ans </w:t>
      </w:r>
      <w:r w:rsidR="00F06F14" w:rsidRPr="0036222B">
        <w:rPr>
          <w:rFonts w:ascii="Arial Narrow" w:hAnsi="Arial Narrow"/>
          <w:sz w:val="24"/>
          <w:szCs w:val="24"/>
          <w:lang w:val="fr-BE"/>
        </w:rPr>
        <w:t>la catégorie des biens de consommation (+3.34% en Espagne contre +</w:t>
      </w:r>
      <w:r w:rsidR="00C648AA" w:rsidRPr="0036222B">
        <w:rPr>
          <w:rFonts w:ascii="Arial Narrow" w:hAnsi="Arial Narrow"/>
          <w:sz w:val="24"/>
          <w:szCs w:val="24"/>
          <w:lang w:val="fr-BE"/>
        </w:rPr>
        <w:t>1.69</w:t>
      </w:r>
      <w:r w:rsidR="00F06F14" w:rsidRPr="0036222B">
        <w:rPr>
          <w:rFonts w:ascii="Arial Narrow" w:hAnsi="Arial Narrow"/>
          <w:sz w:val="24"/>
          <w:szCs w:val="24"/>
          <w:lang w:val="fr-BE"/>
        </w:rPr>
        <w:t>% en Allemagne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 pour les biens de consommation non durable</w:t>
      </w:r>
      <w:r w:rsidR="00F06F14" w:rsidRPr="0036222B">
        <w:rPr>
          <w:rFonts w:ascii="Arial Narrow" w:hAnsi="Arial Narrow"/>
          <w:sz w:val="24"/>
          <w:szCs w:val="24"/>
          <w:lang w:val="fr-BE"/>
        </w:rPr>
        <w:t>).</w:t>
      </w:r>
    </w:p>
    <w:p w14:paraId="76B8B5B6" w14:textId="77777777" w:rsidR="005466F7" w:rsidRPr="0036222B" w:rsidRDefault="005466F7" w:rsidP="00473EEA">
      <w:pPr>
        <w:spacing w:line="276" w:lineRule="auto"/>
        <w:ind w:left="720" w:firstLine="720"/>
        <w:jc w:val="both"/>
        <w:rPr>
          <w:rFonts w:ascii="Arial Narrow" w:hAnsi="Arial Narrow"/>
          <w:sz w:val="24"/>
          <w:szCs w:val="24"/>
          <w:lang w:val="fr-BE"/>
        </w:rPr>
      </w:pPr>
    </w:p>
    <w:p w14:paraId="5C60041B" w14:textId="21DA13EC" w:rsidR="005D226C" w:rsidRPr="0036222B" w:rsidRDefault="00E00B4E" w:rsidP="00214A38">
      <w:pPr>
        <w:spacing w:line="276" w:lineRule="auto"/>
        <w:ind w:firstLine="720"/>
        <w:jc w:val="both"/>
        <w:rPr>
          <w:rFonts w:ascii="Arial Narrow" w:hAnsi="Arial Narrow"/>
          <w:sz w:val="24"/>
          <w:szCs w:val="24"/>
          <w:lang w:val="fr-BE"/>
        </w:rPr>
      </w:pPr>
      <w:r w:rsidRPr="0036222B">
        <w:rPr>
          <w:rFonts w:ascii="Arial Narrow" w:hAnsi="Arial Narrow"/>
          <w:b/>
          <w:bCs/>
          <w:sz w:val="24"/>
          <w:szCs w:val="24"/>
          <w:lang w:val="fr-BE"/>
        </w:rPr>
        <w:t>S</w:t>
      </w:r>
      <w:r w:rsidR="00F00DDE" w:rsidRPr="0036222B">
        <w:rPr>
          <w:rFonts w:ascii="Arial Narrow" w:hAnsi="Arial Narrow"/>
          <w:b/>
          <w:bCs/>
          <w:sz w:val="24"/>
          <w:szCs w:val="24"/>
          <w:lang w:val="fr-BE"/>
        </w:rPr>
        <w:t xml:space="preserve">i la situation </w:t>
      </w:r>
      <w:r w:rsidR="007B2CD2" w:rsidRPr="0036222B">
        <w:rPr>
          <w:rFonts w:ascii="Arial Narrow" w:hAnsi="Arial Narrow"/>
          <w:b/>
          <w:bCs/>
          <w:sz w:val="24"/>
          <w:szCs w:val="24"/>
          <w:lang w:val="fr-BE"/>
        </w:rPr>
        <w:t>perdure</w:t>
      </w:r>
      <w:r w:rsidRPr="0036222B">
        <w:rPr>
          <w:rFonts w:ascii="Arial Narrow" w:hAnsi="Arial Narrow"/>
          <w:b/>
          <w:bCs/>
          <w:sz w:val="24"/>
          <w:szCs w:val="24"/>
          <w:lang w:val="fr-BE"/>
        </w:rPr>
        <w:t>,</w:t>
      </w:r>
      <w:r w:rsidR="00F00DDE" w:rsidRPr="0036222B">
        <w:rPr>
          <w:rFonts w:ascii="Arial Narrow" w:hAnsi="Arial Narrow"/>
          <w:b/>
          <w:bCs/>
          <w:sz w:val="24"/>
          <w:szCs w:val="24"/>
          <w:lang w:val="fr-BE"/>
        </w:rPr>
        <w:t xml:space="preserve"> elle pourrait être problématique</w:t>
      </w:r>
      <w:r w:rsidRPr="0036222B">
        <w:rPr>
          <w:rFonts w:ascii="Arial Narrow" w:hAnsi="Arial Narrow"/>
          <w:b/>
          <w:bCs/>
          <w:sz w:val="24"/>
          <w:szCs w:val="24"/>
          <w:lang w:val="fr-BE"/>
        </w:rPr>
        <w:t xml:space="preserve"> car</w:t>
      </w:r>
      <w:r w:rsidR="00F00DDE" w:rsidRPr="0036222B">
        <w:rPr>
          <w:rFonts w:ascii="Arial Narrow" w:hAnsi="Arial Narrow"/>
          <w:b/>
          <w:bCs/>
          <w:sz w:val="24"/>
          <w:szCs w:val="24"/>
          <w:lang w:val="fr-BE"/>
        </w:rPr>
        <w:t xml:space="preserve"> </w:t>
      </w:r>
      <w:r w:rsidRPr="0036222B">
        <w:rPr>
          <w:rFonts w:ascii="Arial Narrow" w:hAnsi="Arial Narrow"/>
          <w:b/>
          <w:bCs/>
          <w:sz w:val="24"/>
          <w:szCs w:val="24"/>
          <w:lang w:val="fr-BE"/>
        </w:rPr>
        <w:t>l’Espagne</w:t>
      </w:r>
      <w:r w:rsidR="00F00DDE" w:rsidRPr="0036222B">
        <w:rPr>
          <w:rFonts w:ascii="Arial Narrow" w:hAnsi="Arial Narrow"/>
          <w:b/>
          <w:bCs/>
          <w:sz w:val="24"/>
          <w:szCs w:val="24"/>
          <w:lang w:val="fr-BE"/>
        </w:rPr>
        <w:t xml:space="preserve"> </w:t>
      </w:r>
      <w:r w:rsidRPr="0036222B">
        <w:rPr>
          <w:rFonts w:ascii="Arial Narrow" w:hAnsi="Arial Narrow"/>
          <w:b/>
          <w:bCs/>
          <w:sz w:val="24"/>
          <w:szCs w:val="24"/>
          <w:lang w:val="fr-BE"/>
        </w:rPr>
        <w:t xml:space="preserve">partage la même monnaie </w:t>
      </w:r>
      <w:r w:rsidR="00F00DDE" w:rsidRPr="0036222B">
        <w:rPr>
          <w:rFonts w:ascii="Arial Narrow" w:hAnsi="Arial Narrow"/>
          <w:b/>
          <w:bCs/>
          <w:sz w:val="24"/>
          <w:szCs w:val="24"/>
          <w:lang w:val="fr-BE"/>
        </w:rPr>
        <w:t>que l’</w:t>
      </w:r>
      <w:r w:rsidR="0089760D" w:rsidRPr="0036222B">
        <w:rPr>
          <w:rFonts w:ascii="Arial Narrow" w:hAnsi="Arial Narrow"/>
          <w:b/>
          <w:bCs/>
          <w:sz w:val="24"/>
          <w:szCs w:val="24"/>
          <w:lang w:val="fr-BE"/>
        </w:rPr>
        <w:t>Allemagne et</w:t>
      </w:r>
      <w:r w:rsidRPr="0036222B">
        <w:rPr>
          <w:rFonts w:ascii="Arial Narrow" w:hAnsi="Arial Narrow"/>
          <w:b/>
          <w:bCs/>
          <w:sz w:val="24"/>
          <w:szCs w:val="24"/>
          <w:lang w:val="fr-BE"/>
        </w:rPr>
        <w:t xml:space="preserve"> </w:t>
      </w:r>
      <w:r w:rsidR="00F00DDE" w:rsidRPr="0036222B">
        <w:rPr>
          <w:rFonts w:ascii="Arial Narrow" w:hAnsi="Arial Narrow"/>
          <w:b/>
          <w:bCs/>
          <w:sz w:val="24"/>
          <w:szCs w:val="24"/>
          <w:lang w:val="fr-BE"/>
        </w:rPr>
        <w:t xml:space="preserve">elle ne dispose </w:t>
      </w:r>
      <w:r w:rsidR="007B2CD2" w:rsidRPr="0036222B">
        <w:rPr>
          <w:rFonts w:ascii="Arial Narrow" w:hAnsi="Arial Narrow"/>
          <w:b/>
          <w:bCs/>
          <w:sz w:val="24"/>
          <w:szCs w:val="24"/>
          <w:lang w:val="fr-BE"/>
        </w:rPr>
        <w:t xml:space="preserve">donc </w:t>
      </w:r>
      <w:r w:rsidR="00F00DDE" w:rsidRPr="0036222B">
        <w:rPr>
          <w:rFonts w:ascii="Arial Narrow" w:hAnsi="Arial Narrow"/>
          <w:b/>
          <w:bCs/>
          <w:sz w:val="24"/>
          <w:szCs w:val="24"/>
          <w:lang w:val="fr-BE"/>
        </w:rPr>
        <w:t xml:space="preserve">pas de la capacité de </w:t>
      </w:r>
      <w:r w:rsidR="007B2CD2" w:rsidRPr="0036222B">
        <w:rPr>
          <w:rFonts w:ascii="Arial Narrow" w:hAnsi="Arial Narrow"/>
          <w:b/>
          <w:bCs/>
          <w:sz w:val="24"/>
          <w:szCs w:val="24"/>
          <w:lang w:val="fr-BE"/>
        </w:rPr>
        <w:t>déprécier</w:t>
      </w:r>
      <w:r w:rsidRPr="0036222B">
        <w:rPr>
          <w:rFonts w:ascii="Arial Narrow" w:hAnsi="Arial Narrow"/>
          <w:b/>
          <w:bCs/>
          <w:sz w:val="24"/>
          <w:szCs w:val="24"/>
          <w:lang w:val="fr-BE"/>
        </w:rPr>
        <w:t xml:space="preserve"> s</w:t>
      </w:r>
      <w:r w:rsidR="005D226C" w:rsidRPr="0036222B">
        <w:rPr>
          <w:rFonts w:ascii="Arial Narrow" w:hAnsi="Arial Narrow"/>
          <w:b/>
          <w:bCs/>
          <w:sz w:val="24"/>
          <w:szCs w:val="24"/>
          <w:lang w:val="fr-BE"/>
        </w:rPr>
        <w:t xml:space="preserve">on taux de change </w:t>
      </w:r>
      <w:r w:rsidR="00F00DDE" w:rsidRPr="0036222B">
        <w:rPr>
          <w:rFonts w:ascii="Arial Narrow" w:hAnsi="Arial Narrow"/>
          <w:b/>
          <w:bCs/>
          <w:sz w:val="24"/>
          <w:szCs w:val="24"/>
          <w:lang w:val="fr-BE"/>
        </w:rPr>
        <w:t xml:space="preserve">pour compenser </w:t>
      </w:r>
      <w:r w:rsidR="0089760D" w:rsidRPr="0036222B">
        <w:rPr>
          <w:rFonts w:ascii="Arial Narrow" w:hAnsi="Arial Narrow"/>
          <w:b/>
          <w:bCs/>
          <w:sz w:val="24"/>
          <w:szCs w:val="24"/>
          <w:lang w:val="fr-BE"/>
        </w:rPr>
        <w:t>les</w:t>
      </w:r>
      <w:r w:rsidR="00F00DDE" w:rsidRPr="0036222B">
        <w:rPr>
          <w:rFonts w:ascii="Arial Narrow" w:hAnsi="Arial Narrow"/>
          <w:b/>
          <w:bCs/>
          <w:sz w:val="24"/>
          <w:szCs w:val="24"/>
          <w:lang w:val="fr-BE"/>
        </w:rPr>
        <w:t xml:space="preserve"> pertes de </w:t>
      </w:r>
      <w:r w:rsidRPr="0036222B">
        <w:rPr>
          <w:rFonts w:ascii="Arial Narrow" w:hAnsi="Arial Narrow"/>
          <w:b/>
          <w:bCs/>
          <w:sz w:val="24"/>
          <w:szCs w:val="24"/>
          <w:lang w:val="fr-BE"/>
        </w:rPr>
        <w:t>compétitivit</w:t>
      </w:r>
      <w:r w:rsidR="00B11CB0" w:rsidRPr="0036222B">
        <w:rPr>
          <w:rFonts w:ascii="Arial Narrow" w:hAnsi="Arial Narrow"/>
          <w:b/>
          <w:bCs/>
          <w:sz w:val="24"/>
          <w:szCs w:val="24"/>
          <w:lang w:val="fr-BE"/>
        </w:rPr>
        <w:t>é</w:t>
      </w:r>
      <w:r w:rsidR="00A31F4A" w:rsidRPr="0036222B">
        <w:rPr>
          <w:rFonts w:ascii="Arial Narrow" w:hAnsi="Arial Narrow"/>
          <w:sz w:val="24"/>
          <w:szCs w:val="24"/>
          <w:lang w:val="fr-BE"/>
        </w:rPr>
        <w:t>.</w:t>
      </w:r>
      <w:r w:rsidR="00F73E3D" w:rsidRPr="0036222B">
        <w:rPr>
          <w:rFonts w:ascii="Arial Narrow" w:hAnsi="Arial Narrow"/>
          <w:sz w:val="24"/>
          <w:szCs w:val="24"/>
          <w:lang w:val="fr-BE"/>
        </w:rPr>
        <w:t xml:space="preserve"> </w:t>
      </w:r>
    </w:p>
    <w:p w14:paraId="5D7D8ED9" w14:textId="77777777" w:rsidR="005D226C" w:rsidRPr="0036222B" w:rsidRDefault="005D226C" w:rsidP="00473EEA">
      <w:pPr>
        <w:spacing w:line="276" w:lineRule="auto"/>
        <w:ind w:left="720" w:firstLine="720"/>
        <w:jc w:val="both"/>
        <w:rPr>
          <w:rFonts w:ascii="Arial Narrow" w:hAnsi="Arial Narrow"/>
          <w:sz w:val="24"/>
          <w:szCs w:val="24"/>
          <w:lang w:val="fr-BE"/>
        </w:rPr>
      </w:pPr>
    </w:p>
    <w:p w14:paraId="56DD5C6A" w14:textId="6192C74B" w:rsidR="00214A38" w:rsidRDefault="00B11CB0" w:rsidP="00214A38">
      <w:pPr>
        <w:spacing w:line="276" w:lineRule="auto"/>
        <w:ind w:firstLine="720"/>
        <w:jc w:val="both"/>
        <w:rPr>
          <w:rFonts w:ascii="Arial Narrow" w:hAnsi="Arial Narrow"/>
          <w:sz w:val="24"/>
          <w:szCs w:val="24"/>
          <w:lang w:val="fr-BE"/>
        </w:rPr>
      </w:pPr>
      <w:r w:rsidRPr="0036222B">
        <w:rPr>
          <w:rFonts w:ascii="Arial Narrow" w:hAnsi="Arial Narrow"/>
          <w:sz w:val="24"/>
          <w:szCs w:val="24"/>
          <w:lang w:val="fr-BE"/>
        </w:rPr>
        <w:t xml:space="preserve">Il est bon de noter que, bien souvent, les analyses en termes de </w:t>
      </w:r>
      <w:r w:rsidR="005D226C" w:rsidRPr="0036222B">
        <w:rPr>
          <w:rFonts w:ascii="Arial Narrow" w:hAnsi="Arial Narrow"/>
          <w:sz w:val="24"/>
          <w:szCs w:val="24"/>
          <w:lang w:val="fr-BE"/>
        </w:rPr>
        <w:t xml:space="preserve">compétitivité </w:t>
      </w:r>
      <w:r w:rsidRPr="0036222B">
        <w:rPr>
          <w:rFonts w:ascii="Arial Narrow" w:hAnsi="Arial Narrow"/>
          <w:sz w:val="24"/>
          <w:szCs w:val="24"/>
          <w:lang w:val="fr-BE"/>
        </w:rPr>
        <w:t>prix s</w:t>
      </w:r>
      <w:r w:rsidR="005D226C" w:rsidRPr="0036222B">
        <w:rPr>
          <w:rFonts w:ascii="Arial Narrow" w:hAnsi="Arial Narrow"/>
          <w:sz w:val="24"/>
          <w:szCs w:val="24"/>
          <w:lang w:val="fr-BE"/>
        </w:rPr>
        <w:t xml:space="preserve">ont faites en </w:t>
      </w:r>
      <w:r w:rsidRPr="0036222B">
        <w:rPr>
          <w:rFonts w:ascii="Arial Narrow" w:hAnsi="Arial Narrow"/>
          <w:sz w:val="24"/>
          <w:szCs w:val="24"/>
          <w:lang w:val="fr-BE"/>
        </w:rPr>
        <w:t>considérant les indices de prix au consommateu</w:t>
      </w:r>
      <w:r w:rsidR="005D226C" w:rsidRPr="0036222B">
        <w:rPr>
          <w:rFonts w:ascii="Arial Narrow" w:hAnsi="Arial Narrow"/>
          <w:sz w:val="24"/>
          <w:szCs w:val="24"/>
          <w:lang w:val="fr-BE"/>
        </w:rPr>
        <w:t>r</w:t>
      </w:r>
      <w:r w:rsidR="002C52F0" w:rsidRPr="0036222B">
        <w:rPr>
          <w:rFonts w:ascii="Arial Narrow" w:hAnsi="Arial Narrow"/>
          <w:sz w:val="24"/>
          <w:szCs w:val="24"/>
          <w:lang w:val="fr-BE"/>
        </w:rPr>
        <w:t xml:space="preserve"> (IPC)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. A </w:t>
      </w:r>
      <w:r w:rsidR="002C52F0" w:rsidRPr="0036222B">
        <w:rPr>
          <w:rFonts w:ascii="Arial Narrow" w:hAnsi="Arial Narrow"/>
          <w:sz w:val="24"/>
          <w:szCs w:val="24"/>
          <w:lang w:val="fr-BE"/>
        </w:rPr>
        <w:t>mon avis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, </w:t>
      </w:r>
      <w:r w:rsidR="00214A38">
        <w:rPr>
          <w:rFonts w:ascii="Arial Narrow" w:hAnsi="Arial Narrow"/>
          <w:sz w:val="24"/>
          <w:szCs w:val="24"/>
          <w:lang w:val="fr-BE"/>
        </w:rPr>
        <w:t>ce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 </w:t>
      </w:r>
      <w:r w:rsidR="005D226C" w:rsidRPr="0036222B">
        <w:rPr>
          <w:rFonts w:ascii="Arial Narrow" w:hAnsi="Arial Narrow"/>
          <w:sz w:val="24"/>
          <w:szCs w:val="24"/>
          <w:lang w:val="fr-BE"/>
        </w:rPr>
        <w:t>type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 d’analyse n’est pas </w:t>
      </w:r>
      <w:r w:rsidR="005D226C" w:rsidRPr="0036222B">
        <w:rPr>
          <w:rFonts w:ascii="Arial Narrow" w:hAnsi="Arial Narrow"/>
          <w:sz w:val="24"/>
          <w:szCs w:val="24"/>
          <w:lang w:val="fr-BE"/>
        </w:rPr>
        <w:t>judicieux. E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n effet, l’indice des prix au </w:t>
      </w:r>
      <w:r w:rsidR="005D226C" w:rsidRPr="0036222B">
        <w:rPr>
          <w:rFonts w:ascii="Arial Narrow" w:hAnsi="Arial Narrow"/>
          <w:sz w:val="24"/>
          <w:szCs w:val="24"/>
          <w:lang w:val="fr-BE"/>
        </w:rPr>
        <w:t>consommateur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 </w:t>
      </w:r>
      <w:r w:rsidR="005D226C" w:rsidRPr="0036222B">
        <w:rPr>
          <w:rFonts w:ascii="Arial Narrow" w:hAnsi="Arial Narrow"/>
          <w:sz w:val="24"/>
          <w:szCs w:val="24"/>
          <w:lang w:val="fr-BE"/>
        </w:rPr>
        <w:t xml:space="preserve">est surtout composé </w:t>
      </w:r>
      <w:r w:rsidRPr="0036222B">
        <w:rPr>
          <w:rFonts w:ascii="Arial Narrow" w:hAnsi="Arial Narrow"/>
          <w:sz w:val="24"/>
          <w:szCs w:val="24"/>
          <w:lang w:val="fr-BE"/>
        </w:rPr>
        <w:t>de service</w:t>
      </w:r>
      <w:r w:rsidR="005D226C" w:rsidRPr="0036222B">
        <w:rPr>
          <w:rFonts w:ascii="Arial Narrow" w:hAnsi="Arial Narrow"/>
          <w:sz w:val="24"/>
          <w:szCs w:val="24"/>
          <w:lang w:val="fr-BE"/>
        </w:rPr>
        <w:t>s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 payés </w:t>
      </w:r>
      <w:r w:rsidR="005D226C" w:rsidRPr="0036222B">
        <w:rPr>
          <w:rFonts w:ascii="Arial Narrow" w:hAnsi="Arial Narrow"/>
          <w:sz w:val="24"/>
          <w:szCs w:val="24"/>
          <w:lang w:val="fr-BE"/>
        </w:rPr>
        <w:t>directement par les ménages alors que l</w:t>
      </w:r>
      <w:r w:rsidRPr="0036222B">
        <w:rPr>
          <w:rFonts w:ascii="Arial Narrow" w:hAnsi="Arial Narrow"/>
          <w:sz w:val="24"/>
          <w:szCs w:val="24"/>
          <w:lang w:val="fr-BE"/>
        </w:rPr>
        <w:t>e</w:t>
      </w:r>
      <w:r w:rsidR="005D226C" w:rsidRPr="0036222B">
        <w:rPr>
          <w:rFonts w:ascii="Arial Narrow" w:hAnsi="Arial Narrow"/>
          <w:sz w:val="24"/>
          <w:szCs w:val="24"/>
          <w:lang w:val="fr-BE"/>
        </w:rPr>
        <w:t>s exportations concernent avant tout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 </w:t>
      </w:r>
      <w:r w:rsidR="00DE52A8" w:rsidRPr="0036222B">
        <w:rPr>
          <w:rFonts w:ascii="Arial Narrow" w:hAnsi="Arial Narrow"/>
          <w:sz w:val="24"/>
          <w:szCs w:val="24"/>
          <w:lang w:val="fr-BE"/>
        </w:rPr>
        <w:t>de</w:t>
      </w:r>
      <w:r w:rsidRPr="0036222B">
        <w:rPr>
          <w:rFonts w:ascii="Arial Narrow" w:hAnsi="Arial Narrow"/>
          <w:sz w:val="24"/>
          <w:szCs w:val="24"/>
          <w:lang w:val="fr-BE"/>
        </w:rPr>
        <w:t>s produits manufacturés</w:t>
      </w:r>
      <w:r w:rsidR="005D226C" w:rsidRPr="0036222B">
        <w:rPr>
          <w:rFonts w:ascii="Arial Narrow" w:hAnsi="Arial Narrow"/>
          <w:sz w:val="24"/>
          <w:szCs w:val="24"/>
          <w:lang w:val="fr-BE"/>
        </w:rPr>
        <w:t xml:space="preserve"> et sont payés </w:t>
      </w:r>
      <w:r w:rsidRPr="0036222B">
        <w:rPr>
          <w:rFonts w:ascii="Arial Narrow" w:hAnsi="Arial Narrow"/>
          <w:sz w:val="24"/>
          <w:szCs w:val="24"/>
          <w:lang w:val="fr-BE"/>
        </w:rPr>
        <w:t>d’entreprise</w:t>
      </w:r>
      <w:r w:rsidR="005D226C" w:rsidRPr="0036222B">
        <w:rPr>
          <w:rFonts w:ascii="Arial Narrow" w:hAnsi="Arial Narrow"/>
          <w:sz w:val="24"/>
          <w:szCs w:val="24"/>
          <w:lang w:val="fr-BE"/>
        </w:rPr>
        <w:t xml:space="preserve"> importatrice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 à entreprise</w:t>
      </w:r>
      <w:r w:rsidR="005D226C" w:rsidRPr="0036222B">
        <w:rPr>
          <w:rFonts w:ascii="Arial Narrow" w:hAnsi="Arial Narrow"/>
          <w:sz w:val="24"/>
          <w:szCs w:val="24"/>
          <w:lang w:val="fr-BE"/>
        </w:rPr>
        <w:t xml:space="preserve"> exportatrice</w:t>
      </w:r>
      <w:r w:rsidRPr="0036222B">
        <w:rPr>
          <w:rFonts w:ascii="Arial Narrow" w:hAnsi="Arial Narrow"/>
          <w:sz w:val="24"/>
          <w:szCs w:val="24"/>
          <w:lang w:val="fr-BE"/>
        </w:rPr>
        <w:t>. L’</w:t>
      </w:r>
      <w:r w:rsidR="005D226C" w:rsidRPr="0036222B">
        <w:rPr>
          <w:rFonts w:ascii="Arial Narrow" w:hAnsi="Arial Narrow"/>
          <w:sz w:val="24"/>
          <w:szCs w:val="24"/>
          <w:lang w:val="fr-BE"/>
        </w:rPr>
        <w:t>indice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 des prix au consommateur est </w:t>
      </w:r>
      <w:r w:rsidR="005D226C" w:rsidRPr="0036222B">
        <w:rPr>
          <w:rFonts w:ascii="Arial Narrow" w:hAnsi="Arial Narrow"/>
          <w:sz w:val="24"/>
          <w:szCs w:val="24"/>
          <w:lang w:val="fr-BE"/>
        </w:rPr>
        <w:t>donc un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 mauvais indicateur de la </w:t>
      </w:r>
      <w:r w:rsidR="005D226C" w:rsidRPr="0036222B">
        <w:rPr>
          <w:rFonts w:ascii="Arial Narrow" w:hAnsi="Arial Narrow"/>
          <w:sz w:val="24"/>
          <w:szCs w:val="24"/>
          <w:lang w:val="fr-BE"/>
        </w:rPr>
        <w:t>compétitivité</w:t>
      </w:r>
      <w:r w:rsidR="00DE52A8" w:rsidRPr="0036222B">
        <w:rPr>
          <w:rFonts w:ascii="Arial Narrow" w:hAnsi="Arial Narrow"/>
          <w:sz w:val="24"/>
          <w:szCs w:val="24"/>
          <w:lang w:val="fr-BE"/>
        </w:rPr>
        <w:t>-</w:t>
      </w:r>
      <w:r w:rsidRPr="0036222B">
        <w:rPr>
          <w:rFonts w:ascii="Arial Narrow" w:hAnsi="Arial Narrow"/>
          <w:sz w:val="24"/>
          <w:szCs w:val="24"/>
          <w:lang w:val="fr-BE"/>
        </w:rPr>
        <w:t>prix d’u</w:t>
      </w:r>
      <w:r w:rsidR="005D226C" w:rsidRPr="0036222B">
        <w:rPr>
          <w:rFonts w:ascii="Arial Narrow" w:hAnsi="Arial Narrow"/>
          <w:sz w:val="24"/>
          <w:szCs w:val="24"/>
          <w:lang w:val="fr-BE"/>
        </w:rPr>
        <w:t>ne économie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. </w:t>
      </w:r>
    </w:p>
    <w:p w14:paraId="7AAB3D68" w14:textId="77777777" w:rsidR="00214A38" w:rsidRDefault="00214A38" w:rsidP="00214A38">
      <w:pPr>
        <w:spacing w:line="276" w:lineRule="auto"/>
        <w:jc w:val="both"/>
        <w:rPr>
          <w:rFonts w:ascii="Arial Narrow" w:hAnsi="Arial Narrow"/>
          <w:sz w:val="24"/>
          <w:szCs w:val="24"/>
          <w:lang w:val="fr-BE"/>
        </w:rPr>
      </w:pPr>
      <w:r>
        <w:rPr>
          <w:rFonts w:ascii="Arial Narrow" w:hAnsi="Arial Narrow"/>
          <w:sz w:val="24"/>
          <w:szCs w:val="24"/>
          <w:lang w:val="fr-BE"/>
        </w:rPr>
        <w:t xml:space="preserve">        </w:t>
      </w:r>
    </w:p>
    <w:p w14:paraId="24B7664B" w14:textId="0C5F8CDB" w:rsidR="007B2CD2" w:rsidRDefault="00214A38" w:rsidP="00214A38">
      <w:pPr>
        <w:spacing w:line="276" w:lineRule="auto"/>
        <w:jc w:val="both"/>
        <w:rPr>
          <w:rFonts w:ascii="Arial Narrow" w:hAnsi="Arial Narrow"/>
          <w:sz w:val="24"/>
          <w:szCs w:val="24"/>
          <w:lang w:val="fr-BE"/>
        </w:rPr>
      </w:pPr>
      <w:r>
        <w:rPr>
          <w:rFonts w:ascii="Arial Narrow" w:hAnsi="Arial Narrow"/>
          <w:sz w:val="24"/>
          <w:szCs w:val="24"/>
          <w:lang w:val="fr-BE"/>
        </w:rPr>
        <w:t xml:space="preserve">             </w:t>
      </w:r>
      <w:r w:rsidR="00C04977" w:rsidRPr="0036222B">
        <w:rPr>
          <w:rFonts w:ascii="Arial Narrow" w:hAnsi="Arial Narrow"/>
          <w:sz w:val="24"/>
          <w:szCs w:val="24"/>
          <w:lang w:val="fr-BE"/>
        </w:rPr>
        <w:t xml:space="preserve">Naturellement, le </w:t>
      </w:r>
      <w:r w:rsidR="00E00B4E" w:rsidRPr="0036222B">
        <w:rPr>
          <w:rFonts w:ascii="Arial Narrow" w:hAnsi="Arial Narrow"/>
          <w:sz w:val="24"/>
          <w:szCs w:val="24"/>
          <w:lang w:val="fr-BE"/>
        </w:rPr>
        <w:t>souvenir</w:t>
      </w:r>
      <w:r w:rsidR="00C04977" w:rsidRPr="0036222B">
        <w:rPr>
          <w:rFonts w:ascii="Arial Narrow" w:hAnsi="Arial Narrow"/>
          <w:sz w:val="24"/>
          <w:szCs w:val="24"/>
          <w:lang w:val="fr-BE"/>
        </w:rPr>
        <w:t xml:space="preserve"> de la crise de l’euro </w:t>
      </w:r>
      <w:r w:rsidR="00E00B4E" w:rsidRPr="0036222B">
        <w:rPr>
          <w:rFonts w:ascii="Arial Narrow" w:hAnsi="Arial Narrow"/>
          <w:sz w:val="24"/>
          <w:szCs w:val="24"/>
          <w:lang w:val="fr-BE"/>
        </w:rPr>
        <w:t>aidant, notre</w:t>
      </w:r>
      <w:r w:rsidR="00C04977" w:rsidRPr="0036222B">
        <w:rPr>
          <w:rFonts w:ascii="Arial Narrow" w:hAnsi="Arial Narrow"/>
          <w:sz w:val="24"/>
          <w:szCs w:val="24"/>
          <w:lang w:val="fr-BE"/>
        </w:rPr>
        <w:t xml:space="preserve"> regard</w:t>
      </w:r>
      <w:r w:rsidR="00E00B4E" w:rsidRPr="0036222B">
        <w:rPr>
          <w:rFonts w:ascii="Arial Narrow" w:hAnsi="Arial Narrow"/>
          <w:sz w:val="24"/>
          <w:szCs w:val="24"/>
          <w:lang w:val="fr-BE"/>
        </w:rPr>
        <w:t xml:space="preserve"> </w:t>
      </w:r>
      <w:r w:rsidR="007B2CD2" w:rsidRPr="0036222B">
        <w:rPr>
          <w:rFonts w:ascii="Arial Narrow" w:hAnsi="Arial Narrow"/>
          <w:sz w:val="24"/>
          <w:szCs w:val="24"/>
          <w:lang w:val="fr-BE"/>
        </w:rPr>
        <w:t>se</w:t>
      </w:r>
      <w:r w:rsidR="00E00B4E" w:rsidRPr="0036222B">
        <w:rPr>
          <w:rFonts w:ascii="Arial Narrow" w:hAnsi="Arial Narrow"/>
          <w:sz w:val="24"/>
          <w:szCs w:val="24"/>
          <w:lang w:val="fr-BE"/>
        </w:rPr>
        <w:t xml:space="preserve"> porte </w:t>
      </w:r>
      <w:r w:rsidR="00C04977" w:rsidRPr="0036222B">
        <w:rPr>
          <w:rFonts w:ascii="Arial Narrow" w:hAnsi="Arial Narrow"/>
          <w:sz w:val="24"/>
          <w:szCs w:val="24"/>
          <w:lang w:val="fr-BE"/>
        </w:rPr>
        <w:t xml:space="preserve">sur les statistiques </w:t>
      </w:r>
      <w:r w:rsidR="00E00B4E" w:rsidRPr="0036222B">
        <w:rPr>
          <w:rFonts w:ascii="Arial Narrow" w:hAnsi="Arial Narrow"/>
          <w:sz w:val="24"/>
          <w:szCs w:val="24"/>
          <w:lang w:val="fr-BE"/>
        </w:rPr>
        <w:t xml:space="preserve">des autres pays </w:t>
      </w:r>
      <w:r w:rsidR="00E00B4E" w:rsidRPr="0036222B">
        <w:rPr>
          <w:rFonts w:ascii="Arial Narrow" w:hAnsi="Arial Narrow"/>
          <w:sz w:val="24"/>
          <w:szCs w:val="24"/>
          <w:lang w:val="fr-BE"/>
        </w:rPr>
        <w:lastRenderedPageBreak/>
        <w:t>du Sud de</w:t>
      </w:r>
      <w:r w:rsidR="00663D85" w:rsidRPr="0036222B">
        <w:rPr>
          <w:rFonts w:ascii="Arial Narrow" w:hAnsi="Arial Narrow"/>
          <w:sz w:val="24"/>
          <w:szCs w:val="24"/>
          <w:lang w:val="fr-BE"/>
        </w:rPr>
        <w:t xml:space="preserve"> l</w:t>
      </w:r>
      <w:r w:rsidR="00E00B4E" w:rsidRPr="0036222B">
        <w:rPr>
          <w:rFonts w:ascii="Arial Narrow" w:hAnsi="Arial Narrow"/>
          <w:sz w:val="24"/>
          <w:szCs w:val="24"/>
          <w:lang w:val="fr-BE"/>
        </w:rPr>
        <w:t>’Europe (</w:t>
      </w:r>
      <w:r w:rsidR="00DE52A8" w:rsidRPr="0036222B">
        <w:rPr>
          <w:rFonts w:ascii="Arial Narrow" w:hAnsi="Arial Narrow"/>
          <w:sz w:val="24"/>
          <w:szCs w:val="24"/>
          <w:lang w:val="fr-BE"/>
        </w:rPr>
        <w:t>Portugal</w:t>
      </w:r>
      <w:r w:rsidR="00E00B4E" w:rsidRPr="0036222B">
        <w:rPr>
          <w:rFonts w:ascii="Arial Narrow" w:hAnsi="Arial Narrow"/>
          <w:sz w:val="24"/>
          <w:szCs w:val="24"/>
          <w:lang w:val="fr-BE"/>
        </w:rPr>
        <w:t xml:space="preserve">, </w:t>
      </w:r>
      <w:r w:rsidR="00066CE9" w:rsidRPr="0036222B">
        <w:rPr>
          <w:rFonts w:ascii="Arial Narrow" w:hAnsi="Arial Narrow"/>
          <w:sz w:val="24"/>
          <w:szCs w:val="24"/>
          <w:lang w:val="fr-BE"/>
        </w:rPr>
        <w:t>Italie et</w:t>
      </w:r>
      <w:r w:rsidR="00E00B4E" w:rsidRPr="0036222B">
        <w:rPr>
          <w:rFonts w:ascii="Arial Narrow" w:hAnsi="Arial Narrow"/>
          <w:sz w:val="24"/>
          <w:szCs w:val="24"/>
          <w:lang w:val="fr-BE"/>
        </w:rPr>
        <w:t xml:space="preserve"> Grèce)</w:t>
      </w:r>
      <w:r w:rsidR="005975B5" w:rsidRPr="0036222B">
        <w:rPr>
          <w:rFonts w:ascii="Arial Narrow" w:hAnsi="Arial Narrow"/>
          <w:sz w:val="24"/>
          <w:szCs w:val="24"/>
          <w:lang w:val="fr-BE"/>
        </w:rPr>
        <w:t xml:space="preserve">. J’ai décidé de reproduire le calcul fait </w:t>
      </w:r>
      <w:r w:rsidR="00066CE9" w:rsidRPr="0036222B">
        <w:rPr>
          <w:rFonts w:ascii="Arial Narrow" w:hAnsi="Arial Narrow"/>
          <w:sz w:val="24"/>
          <w:szCs w:val="24"/>
          <w:lang w:val="fr-BE"/>
        </w:rPr>
        <w:t>précédemment</w:t>
      </w:r>
      <w:r w:rsidR="005975B5" w:rsidRPr="0036222B">
        <w:rPr>
          <w:rFonts w:ascii="Arial Narrow" w:hAnsi="Arial Narrow"/>
          <w:sz w:val="24"/>
          <w:szCs w:val="24"/>
          <w:lang w:val="fr-BE"/>
        </w:rPr>
        <w:t xml:space="preserve"> pour compare</w:t>
      </w:r>
      <w:r w:rsidR="00066CE9" w:rsidRPr="0036222B">
        <w:rPr>
          <w:rFonts w:ascii="Arial Narrow" w:hAnsi="Arial Narrow"/>
          <w:sz w:val="24"/>
          <w:szCs w:val="24"/>
          <w:lang w:val="fr-BE"/>
        </w:rPr>
        <w:t>r</w:t>
      </w:r>
      <w:r w:rsidR="005975B5" w:rsidRPr="0036222B">
        <w:rPr>
          <w:rFonts w:ascii="Arial Narrow" w:hAnsi="Arial Narrow"/>
          <w:sz w:val="24"/>
          <w:szCs w:val="24"/>
          <w:lang w:val="fr-BE"/>
        </w:rPr>
        <w:t xml:space="preserve"> les prix actuels à leur niveau de janvier 2020 afin d</w:t>
      </w:r>
      <w:r>
        <w:rPr>
          <w:rFonts w:ascii="Arial Narrow" w:hAnsi="Arial Narrow"/>
          <w:sz w:val="24"/>
          <w:szCs w:val="24"/>
          <w:lang w:val="fr-BE"/>
        </w:rPr>
        <w:t>’</w:t>
      </w:r>
      <w:r w:rsidR="007B2CD2" w:rsidRPr="0036222B">
        <w:rPr>
          <w:rFonts w:ascii="Arial Narrow" w:hAnsi="Arial Narrow"/>
          <w:sz w:val="24"/>
          <w:szCs w:val="24"/>
          <w:lang w:val="fr-BE"/>
        </w:rPr>
        <w:t>éliminer</w:t>
      </w:r>
      <w:r w:rsidR="005975B5" w:rsidRPr="0036222B">
        <w:rPr>
          <w:rFonts w:ascii="Arial Narrow" w:hAnsi="Arial Narrow"/>
          <w:sz w:val="24"/>
          <w:szCs w:val="24"/>
          <w:lang w:val="fr-BE"/>
        </w:rPr>
        <w:t xml:space="preserve"> l’impact </w:t>
      </w:r>
      <w:r w:rsidR="007B2CD2" w:rsidRPr="0036222B">
        <w:rPr>
          <w:rFonts w:ascii="Arial Narrow" w:hAnsi="Arial Narrow"/>
          <w:sz w:val="24"/>
          <w:szCs w:val="24"/>
          <w:lang w:val="fr-BE"/>
        </w:rPr>
        <w:t>statistique</w:t>
      </w:r>
      <w:r w:rsidR="005975B5" w:rsidRPr="0036222B">
        <w:rPr>
          <w:rFonts w:ascii="Arial Narrow" w:hAnsi="Arial Narrow"/>
          <w:sz w:val="24"/>
          <w:szCs w:val="24"/>
          <w:lang w:val="fr-BE"/>
        </w:rPr>
        <w:t xml:space="preserve"> trompeur </w:t>
      </w:r>
      <w:r w:rsidR="007B2CD2" w:rsidRPr="0036222B">
        <w:rPr>
          <w:rFonts w:ascii="Arial Narrow" w:hAnsi="Arial Narrow"/>
          <w:sz w:val="24"/>
          <w:szCs w:val="24"/>
          <w:lang w:val="fr-BE"/>
        </w:rPr>
        <w:t>de</w:t>
      </w:r>
      <w:r w:rsidR="005975B5" w:rsidRPr="0036222B">
        <w:rPr>
          <w:rFonts w:ascii="Arial Narrow" w:hAnsi="Arial Narrow"/>
          <w:sz w:val="24"/>
          <w:szCs w:val="24"/>
          <w:lang w:val="fr-BE"/>
        </w:rPr>
        <w:t xml:space="preserve"> la </w:t>
      </w:r>
      <w:r w:rsidR="007B2CD2" w:rsidRPr="0036222B">
        <w:rPr>
          <w:rFonts w:ascii="Arial Narrow" w:hAnsi="Arial Narrow"/>
          <w:sz w:val="24"/>
          <w:szCs w:val="24"/>
          <w:lang w:val="fr-BE"/>
        </w:rPr>
        <w:t>première</w:t>
      </w:r>
      <w:r w:rsidR="005975B5" w:rsidRPr="0036222B">
        <w:rPr>
          <w:rFonts w:ascii="Arial Narrow" w:hAnsi="Arial Narrow"/>
          <w:sz w:val="24"/>
          <w:szCs w:val="24"/>
          <w:lang w:val="fr-BE"/>
        </w:rPr>
        <w:t xml:space="preserve"> vague de </w:t>
      </w:r>
      <w:r w:rsidR="00066CE9" w:rsidRPr="0036222B">
        <w:rPr>
          <w:rFonts w:ascii="Arial Narrow" w:hAnsi="Arial Narrow"/>
          <w:sz w:val="24"/>
          <w:szCs w:val="24"/>
          <w:lang w:val="fr-BE"/>
        </w:rPr>
        <w:t>C</w:t>
      </w:r>
      <w:r w:rsidR="005975B5" w:rsidRPr="0036222B">
        <w:rPr>
          <w:rFonts w:ascii="Arial Narrow" w:hAnsi="Arial Narrow"/>
          <w:sz w:val="24"/>
          <w:szCs w:val="24"/>
          <w:lang w:val="fr-BE"/>
        </w:rPr>
        <w:t>ovid</w:t>
      </w:r>
      <w:r w:rsidR="00066CE9" w:rsidRPr="0036222B">
        <w:rPr>
          <w:rFonts w:ascii="Arial Narrow" w:hAnsi="Arial Narrow"/>
          <w:sz w:val="24"/>
          <w:szCs w:val="24"/>
          <w:lang w:val="fr-BE"/>
        </w:rPr>
        <w:t>-</w:t>
      </w:r>
      <w:r w:rsidR="005975B5" w:rsidRPr="0036222B">
        <w:rPr>
          <w:rFonts w:ascii="Arial Narrow" w:hAnsi="Arial Narrow"/>
          <w:sz w:val="24"/>
          <w:szCs w:val="24"/>
          <w:lang w:val="fr-BE"/>
        </w:rPr>
        <w:t>1</w:t>
      </w:r>
      <w:r w:rsidR="0089760D" w:rsidRPr="0036222B">
        <w:rPr>
          <w:rFonts w:ascii="Arial Narrow" w:hAnsi="Arial Narrow"/>
          <w:sz w:val="24"/>
          <w:szCs w:val="24"/>
          <w:lang w:val="fr-BE"/>
        </w:rPr>
        <w:t>9 (Graphique 3</w:t>
      </w:r>
      <w:r w:rsidR="000D17E1" w:rsidRPr="0036222B">
        <w:rPr>
          <w:rFonts w:ascii="Arial Narrow" w:hAnsi="Arial Narrow"/>
          <w:sz w:val="24"/>
          <w:szCs w:val="24"/>
          <w:lang w:val="fr-BE"/>
        </w:rPr>
        <w:t>. NB : les données du mois de Mai ne sont pas encore disponibles pour la Grèce et l’Italie.</w:t>
      </w:r>
      <w:r w:rsidR="0089760D" w:rsidRPr="0036222B">
        <w:rPr>
          <w:rFonts w:ascii="Arial Narrow" w:hAnsi="Arial Narrow"/>
          <w:sz w:val="24"/>
          <w:szCs w:val="24"/>
          <w:lang w:val="fr-BE"/>
        </w:rPr>
        <w:t>)</w:t>
      </w:r>
      <w:r w:rsidR="000D17E1" w:rsidRPr="0036222B">
        <w:rPr>
          <w:rFonts w:ascii="Arial Narrow" w:hAnsi="Arial Narrow"/>
          <w:sz w:val="24"/>
          <w:szCs w:val="24"/>
          <w:lang w:val="fr-BE"/>
        </w:rPr>
        <w:t xml:space="preserve"> </w:t>
      </w:r>
    </w:p>
    <w:p w14:paraId="1239D840" w14:textId="77777777" w:rsidR="00214A38" w:rsidRPr="0036222B" w:rsidRDefault="00214A38" w:rsidP="00214A38">
      <w:pPr>
        <w:spacing w:line="276" w:lineRule="auto"/>
        <w:jc w:val="both"/>
        <w:rPr>
          <w:rFonts w:ascii="Arial Narrow" w:hAnsi="Arial Narrow"/>
          <w:sz w:val="24"/>
          <w:szCs w:val="24"/>
          <w:lang w:val="fr-BE"/>
        </w:rPr>
      </w:pPr>
    </w:p>
    <w:p w14:paraId="458668B7" w14:textId="5029C5CC" w:rsidR="00F34435" w:rsidRDefault="007B2CD2" w:rsidP="00214A38">
      <w:pPr>
        <w:spacing w:line="276" w:lineRule="auto"/>
        <w:jc w:val="both"/>
        <w:rPr>
          <w:rFonts w:ascii="Arial Narrow" w:hAnsi="Arial Narrow"/>
          <w:sz w:val="24"/>
          <w:szCs w:val="24"/>
          <w:lang w:val="fr-BE"/>
        </w:rPr>
      </w:pPr>
      <w:r w:rsidRPr="0036222B">
        <w:rPr>
          <w:rFonts w:ascii="Arial Narrow" w:hAnsi="Arial Narrow"/>
          <w:sz w:val="24"/>
          <w:szCs w:val="24"/>
          <w:lang w:val="fr-BE"/>
        </w:rPr>
        <w:t xml:space="preserve">           </w:t>
      </w:r>
      <w:r w:rsidR="005975B5" w:rsidRPr="0036222B">
        <w:rPr>
          <w:rFonts w:ascii="Arial Narrow" w:hAnsi="Arial Narrow"/>
          <w:sz w:val="24"/>
          <w:szCs w:val="24"/>
          <w:lang w:val="fr-BE"/>
        </w:rPr>
        <w:t>L’Espagne apparait comme un cas isolé, puisque les autres pays</w:t>
      </w:r>
      <w:r w:rsidR="000D17E1" w:rsidRPr="0036222B">
        <w:rPr>
          <w:rFonts w:ascii="Arial Narrow" w:hAnsi="Arial Narrow"/>
          <w:sz w:val="24"/>
          <w:szCs w:val="24"/>
          <w:lang w:val="fr-BE"/>
        </w:rPr>
        <w:t xml:space="preserve"> du Sud de l’Europe</w:t>
      </w:r>
      <w:r w:rsidR="005975B5" w:rsidRPr="0036222B">
        <w:rPr>
          <w:rFonts w:ascii="Arial Narrow" w:hAnsi="Arial Narrow"/>
          <w:sz w:val="24"/>
          <w:szCs w:val="24"/>
          <w:lang w:val="fr-BE"/>
        </w:rPr>
        <w:t xml:space="preserve"> ont une </w:t>
      </w:r>
      <w:r w:rsidRPr="0036222B">
        <w:rPr>
          <w:rFonts w:ascii="Arial Narrow" w:hAnsi="Arial Narrow"/>
          <w:sz w:val="24"/>
          <w:szCs w:val="24"/>
          <w:lang w:val="fr-BE"/>
        </w:rPr>
        <w:t>trajectoire</w:t>
      </w:r>
      <w:r w:rsidR="005975B5" w:rsidRPr="0036222B">
        <w:rPr>
          <w:rFonts w:ascii="Arial Narrow" w:hAnsi="Arial Narrow"/>
          <w:sz w:val="24"/>
          <w:szCs w:val="24"/>
          <w:lang w:val="fr-BE"/>
        </w:rPr>
        <w:t xml:space="preserve"> d</w:t>
      </w:r>
      <w:r w:rsidRPr="0036222B">
        <w:rPr>
          <w:rFonts w:ascii="Arial Narrow" w:hAnsi="Arial Narrow"/>
          <w:sz w:val="24"/>
          <w:szCs w:val="24"/>
          <w:lang w:val="fr-BE"/>
        </w:rPr>
        <w:t>’in</w:t>
      </w:r>
      <w:r w:rsidR="005975B5" w:rsidRPr="0036222B">
        <w:rPr>
          <w:rFonts w:ascii="Arial Narrow" w:hAnsi="Arial Narrow"/>
          <w:sz w:val="24"/>
          <w:szCs w:val="24"/>
          <w:lang w:val="fr-BE"/>
        </w:rPr>
        <w:t>f</w:t>
      </w:r>
      <w:r w:rsidRPr="0036222B">
        <w:rPr>
          <w:rFonts w:ascii="Arial Narrow" w:hAnsi="Arial Narrow"/>
          <w:sz w:val="24"/>
          <w:szCs w:val="24"/>
          <w:lang w:val="fr-BE"/>
        </w:rPr>
        <w:t>la</w:t>
      </w:r>
      <w:r w:rsidR="005975B5" w:rsidRPr="0036222B">
        <w:rPr>
          <w:rFonts w:ascii="Arial Narrow" w:hAnsi="Arial Narrow"/>
          <w:sz w:val="24"/>
          <w:szCs w:val="24"/>
          <w:lang w:val="fr-BE"/>
        </w:rPr>
        <w:t>t</w:t>
      </w:r>
      <w:r w:rsidRPr="0036222B">
        <w:rPr>
          <w:rFonts w:ascii="Arial Narrow" w:hAnsi="Arial Narrow"/>
          <w:sz w:val="24"/>
          <w:szCs w:val="24"/>
          <w:lang w:val="fr-BE"/>
        </w:rPr>
        <w:t>i</w:t>
      </w:r>
      <w:r w:rsidR="005975B5" w:rsidRPr="0036222B">
        <w:rPr>
          <w:rFonts w:ascii="Arial Narrow" w:hAnsi="Arial Narrow"/>
          <w:sz w:val="24"/>
          <w:szCs w:val="24"/>
          <w:lang w:val="fr-BE"/>
        </w:rPr>
        <w:t xml:space="preserve">on relativement </w:t>
      </w:r>
      <w:r w:rsidR="00663D85" w:rsidRPr="0036222B">
        <w:rPr>
          <w:rFonts w:ascii="Arial Narrow" w:hAnsi="Arial Narrow"/>
          <w:sz w:val="24"/>
          <w:szCs w:val="24"/>
          <w:lang w:val="fr-BE"/>
        </w:rPr>
        <w:t xml:space="preserve">plus </w:t>
      </w:r>
      <w:r w:rsidR="000D17E1" w:rsidRPr="0036222B">
        <w:rPr>
          <w:rFonts w:ascii="Arial Narrow" w:hAnsi="Arial Narrow"/>
          <w:sz w:val="24"/>
          <w:szCs w:val="24"/>
          <w:lang w:val="fr-BE"/>
        </w:rPr>
        <w:t>tranquille</w:t>
      </w:r>
      <w:r w:rsidR="005975B5" w:rsidRPr="0036222B">
        <w:rPr>
          <w:rFonts w:ascii="Arial Narrow" w:hAnsi="Arial Narrow"/>
          <w:sz w:val="24"/>
          <w:szCs w:val="24"/>
          <w:lang w:val="fr-BE"/>
        </w:rPr>
        <w:t xml:space="preserve"> en </w:t>
      </w:r>
      <w:r w:rsidRPr="0036222B">
        <w:rPr>
          <w:rFonts w:ascii="Arial Narrow" w:hAnsi="Arial Narrow"/>
          <w:sz w:val="24"/>
          <w:szCs w:val="24"/>
          <w:lang w:val="fr-BE"/>
        </w:rPr>
        <w:t>comparaison</w:t>
      </w:r>
      <w:r w:rsidR="005975B5" w:rsidRPr="0036222B">
        <w:rPr>
          <w:rFonts w:ascii="Arial Narrow" w:hAnsi="Arial Narrow"/>
          <w:sz w:val="24"/>
          <w:szCs w:val="24"/>
          <w:lang w:val="fr-BE"/>
        </w:rPr>
        <w:t xml:space="preserve"> de l’Allemagne. 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Ainsi, le </w:t>
      </w:r>
      <w:r w:rsidR="00C04977" w:rsidRPr="0036222B">
        <w:rPr>
          <w:rFonts w:ascii="Arial Narrow" w:hAnsi="Arial Narrow"/>
          <w:sz w:val="24"/>
          <w:szCs w:val="24"/>
          <w:lang w:val="fr-BE"/>
        </w:rPr>
        <w:t xml:space="preserve">PPI du </w:t>
      </w:r>
      <w:r w:rsidRPr="0036222B">
        <w:rPr>
          <w:rFonts w:ascii="Arial Narrow" w:hAnsi="Arial Narrow"/>
          <w:sz w:val="24"/>
          <w:szCs w:val="24"/>
          <w:lang w:val="fr-BE"/>
        </w:rPr>
        <w:t>Portugal</w:t>
      </w:r>
      <w:r w:rsidR="00C04977" w:rsidRPr="0036222B">
        <w:rPr>
          <w:rFonts w:ascii="Arial Narrow" w:hAnsi="Arial Narrow"/>
          <w:sz w:val="24"/>
          <w:szCs w:val="24"/>
          <w:lang w:val="fr-BE"/>
        </w:rPr>
        <w:t xml:space="preserve"> est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 actuellement</w:t>
      </w:r>
      <w:r w:rsidR="0014639B" w:rsidRPr="0036222B">
        <w:rPr>
          <w:rFonts w:ascii="Arial Narrow" w:hAnsi="Arial Narrow"/>
          <w:sz w:val="24"/>
          <w:szCs w:val="24"/>
          <w:lang w:val="fr-BE"/>
        </w:rPr>
        <w:t xml:space="preserve"> 1.82</w:t>
      </w:r>
      <w:r w:rsidR="00C04977" w:rsidRPr="0036222B">
        <w:rPr>
          <w:rFonts w:ascii="Arial Narrow" w:hAnsi="Arial Narrow"/>
          <w:sz w:val="24"/>
          <w:szCs w:val="24"/>
          <w:lang w:val="fr-BE"/>
        </w:rPr>
        <w:t xml:space="preserve">% </w:t>
      </w:r>
      <w:r w:rsidR="000D17E1" w:rsidRPr="0036222B">
        <w:rPr>
          <w:rFonts w:ascii="Arial Narrow" w:hAnsi="Arial Narrow"/>
          <w:sz w:val="24"/>
          <w:szCs w:val="24"/>
          <w:lang w:val="fr-BE"/>
        </w:rPr>
        <w:t>au-dessus</w:t>
      </w:r>
      <w:r w:rsidR="00C04977" w:rsidRPr="0036222B">
        <w:rPr>
          <w:rFonts w:ascii="Arial Narrow" w:hAnsi="Arial Narrow"/>
          <w:sz w:val="24"/>
          <w:szCs w:val="24"/>
          <w:lang w:val="fr-BE"/>
        </w:rPr>
        <w:t xml:space="preserve"> d</w:t>
      </w:r>
      <w:r w:rsidR="000D17E1" w:rsidRPr="0036222B">
        <w:rPr>
          <w:rFonts w:ascii="Arial Narrow" w:hAnsi="Arial Narrow"/>
          <w:sz w:val="24"/>
          <w:szCs w:val="24"/>
          <w:lang w:val="fr-BE"/>
        </w:rPr>
        <w:t>u</w:t>
      </w:r>
      <w:r w:rsidR="00C04977" w:rsidRPr="0036222B">
        <w:rPr>
          <w:rFonts w:ascii="Arial Narrow" w:hAnsi="Arial Narrow"/>
          <w:sz w:val="24"/>
          <w:szCs w:val="24"/>
          <w:lang w:val="fr-BE"/>
        </w:rPr>
        <w:t xml:space="preserve"> niveau de </w:t>
      </w:r>
      <w:r w:rsidRPr="0036222B">
        <w:rPr>
          <w:rFonts w:ascii="Arial Narrow" w:hAnsi="Arial Narrow"/>
          <w:sz w:val="24"/>
          <w:szCs w:val="24"/>
          <w:lang w:val="fr-BE"/>
        </w:rPr>
        <w:t>prix</w:t>
      </w:r>
      <w:r w:rsidR="00C04977" w:rsidRPr="0036222B">
        <w:rPr>
          <w:rFonts w:ascii="Arial Narrow" w:hAnsi="Arial Narrow"/>
          <w:sz w:val="24"/>
          <w:szCs w:val="24"/>
          <w:lang w:val="fr-BE"/>
        </w:rPr>
        <w:t xml:space="preserve"> de </w:t>
      </w:r>
      <w:r w:rsidR="00DE52A8" w:rsidRPr="0036222B">
        <w:rPr>
          <w:rFonts w:ascii="Arial Narrow" w:hAnsi="Arial Narrow"/>
          <w:sz w:val="24"/>
          <w:szCs w:val="24"/>
          <w:lang w:val="fr-BE"/>
        </w:rPr>
        <w:t>J</w:t>
      </w:r>
      <w:r w:rsidR="00C04977" w:rsidRPr="0036222B">
        <w:rPr>
          <w:rFonts w:ascii="Arial Narrow" w:hAnsi="Arial Narrow"/>
          <w:sz w:val="24"/>
          <w:szCs w:val="24"/>
          <w:lang w:val="fr-BE"/>
        </w:rPr>
        <w:t>anvier 2020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. En </w:t>
      </w:r>
      <w:r w:rsidR="00C04977" w:rsidRPr="0036222B">
        <w:rPr>
          <w:rFonts w:ascii="Arial Narrow" w:hAnsi="Arial Narrow"/>
          <w:sz w:val="24"/>
          <w:szCs w:val="24"/>
          <w:lang w:val="fr-BE"/>
        </w:rPr>
        <w:t xml:space="preserve">Italie 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cette hausse </w:t>
      </w:r>
      <w:r w:rsidR="000D17E1" w:rsidRPr="0036222B">
        <w:rPr>
          <w:rFonts w:ascii="Arial Narrow" w:hAnsi="Arial Narrow"/>
          <w:sz w:val="24"/>
          <w:szCs w:val="24"/>
          <w:lang w:val="fr-BE"/>
        </w:rPr>
        <w:t>était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 de</w:t>
      </w:r>
      <w:r w:rsidR="00C04977" w:rsidRPr="0036222B">
        <w:rPr>
          <w:rFonts w:ascii="Arial Narrow" w:hAnsi="Arial Narrow"/>
          <w:sz w:val="24"/>
          <w:szCs w:val="24"/>
          <w:lang w:val="fr-BE"/>
        </w:rPr>
        <w:t xml:space="preserve"> </w:t>
      </w:r>
      <w:r w:rsidR="0014639B" w:rsidRPr="0036222B">
        <w:rPr>
          <w:rFonts w:ascii="Arial Narrow" w:hAnsi="Arial Narrow"/>
          <w:sz w:val="24"/>
          <w:szCs w:val="24"/>
          <w:lang w:val="fr-BE"/>
        </w:rPr>
        <w:t>1.92</w:t>
      </w:r>
      <w:r w:rsidR="00C04977" w:rsidRPr="0036222B">
        <w:rPr>
          <w:rFonts w:ascii="Arial Narrow" w:hAnsi="Arial Narrow"/>
          <w:sz w:val="24"/>
          <w:szCs w:val="24"/>
          <w:lang w:val="fr-BE"/>
        </w:rPr>
        <w:t>%</w:t>
      </w:r>
      <w:r w:rsidR="000D17E1" w:rsidRPr="0036222B">
        <w:rPr>
          <w:rFonts w:ascii="Arial Narrow" w:hAnsi="Arial Narrow"/>
          <w:sz w:val="24"/>
          <w:szCs w:val="24"/>
          <w:lang w:val="fr-BE"/>
        </w:rPr>
        <w:t xml:space="preserve"> en </w:t>
      </w:r>
      <w:r w:rsidR="00DE52A8" w:rsidRPr="0036222B">
        <w:rPr>
          <w:rFonts w:ascii="Arial Narrow" w:hAnsi="Arial Narrow"/>
          <w:sz w:val="24"/>
          <w:szCs w:val="24"/>
          <w:lang w:val="fr-BE"/>
        </w:rPr>
        <w:t>A</w:t>
      </w:r>
      <w:r w:rsidR="000D17E1" w:rsidRPr="0036222B">
        <w:rPr>
          <w:rFonts w:ascii="Arial Narrow" w:hAnsi="Arial Narrow"/>
          <w:sz w:val="24"/>
          <w:szCs w:val="24"/>
          <w:lang w:val="fr-BE"/>
        </w:rPr>
        <w:t>vril</w:t>
      </w:r>
      <w:r w:rsidR="00C04977" w:rsidRPr="0036222B">
        <w:rPr>
          <w:rFonts w:ascii="Arial Narrow" w:hAnsi="Arial Narrow"/>
          <w:sz w:val="24"/>
          <w:szCs w:val="24"/>
          <w:lang w:val="fr-BE"/>
        </w:rPr>
        <w:t xml:space="preserve"> </w:t>
      </w:r>
      <w:r w:rsidR="0014639B" w:rsidRPr="0036222B">
        <w:rPr>
          <w:rFonts w:ascii="Arial Narrow" w:hAnsi="Arial Narrow"/>
          <w:sz w:val="24"/>
          <w:szCs w:val="24"/>
          <w:lang w:val="fr-BE"/>
        </w:rPr>
        <w:t xml:space="preserve">tandis que la </w:t>
      </w:r>
      <w:r w:rsidRPr="0036222B">
        <w:rPr>
          <w:rFonts w:ascii="Arial Narrow" w:hAnsi="Arial Narrow"/>
          <w:sz w:val="24"/>
          <w:szCs w:val="24"/>
          <w:lang w:val="fr-BE"/>
        </w:rPr>
        <w:t>Grèce</w:t>
      </w:r>
      <w:r w:rsidR="0014639B" w:rsidRPr="0036222B">
        <w:rPr>
          <w:rFonts w:ascii="Arial Narrow" w:hAnsi="Arial Narrow"/>
          <w:sz w:val="24"/>
          <w:szCs w:val="24"/>
          <w:lang w:val="fr-BE"/>
        </w:rPr>
        <w:t xml:space="preserve"> se </w:t>
      </w:r>
      <w:r w:rsidR="000D17E1" w:rsidRPr="0036222B">
        <w:rPr>
          <w:rFonts w:ascii="Arial Narrow" w:hAnsi="Arial Narrow"/>
          <w:sz w:val="24"/>
          <w:szCs w:val="24"/>
          <w:lang w:val="fr-BE"/>
        </w:rPr>
        <w:t>trouvait encore en</w:t>
      </w:r>
      <w:r w:rsidR="0014639B" w:rsidRPr="0036222B">
        <w:rPr>
          <w:rFonts w:ascii="Arial Narrow" w:hAnsi="Arial Narrow"/>
          <w:sz w:val="24"/>
          <w:szCs w:val="24"/>
          <w:lang w:val="fr-BE"/>
        </w:rPr>
        <w:t xml:space="preserve"> </w:t>
      </w:r>
      <w:r w:rsidRPr="0036222B">
        <w:rPr>
          <w:rFonts w:ascii="Arial Narrow" w:hAnsi="Arial Narrow"/>
          <w:sz w:val="24"/>
          <w:szCs w:val="24"/>
          <w:lang w:val="fr-BE"/>
        </w:rPr>
        <w:t>déflation</w:t>
      </w:r>
      <w:r w:rsidR="000D17E1" w:rsidRPr="0036222B">
        <w:rPr>
          <w:rFonts w:ascii="Arial Narrow" w:hAnsi="Arial Narrow"/>
          <w:sz w:val="24"/>
          <w:szCs w:val="24"/>
          <w:lang w:val="fr-BE"/>
        </w:rPr>
        <w:t xml:space="preserve"> (-0.50%</w:t>
      </w:r>
      <w:r w:rsidR="0014639B" w:rsidRPr="0036222B">
        <w:rPr>
          <w:rFonts w:ascii="Arial Narrow" w:hAnsi="Arial Narrow"/>
          <w:sz w:val="24"/>
          <w:szCs w:val="24"/>
          <w:lang w:val="fr-BE"/>
        </w:rPr>
        <w:t>)</w:t>
      </w:r>
      <w:r w:rsidR="000D17E1" w:rsidRPr="0036222B">
        <w:rPr>
          <w:rFonts w:ascii="Arial Narrow" w:hAnsi="Arial Narrow"/>
          <w:sz w:val="24"/>
          <w:szCs w:val="24"/>
          <w:lang w:val="fr-BE"/>
        </w:rPr>
        <w:t xml:space="preserve"> le même mois</w:t>
      </w:r>
      <w:r w:rsidRPr="0036222B">
        <w:rPr>
          <w:rFonts w:ascii="Arial Narrow" w:hAnsi="Arial Narrow"/>
          <w:sz w:val="24"/>
          <w:szCs w:val="24"/>
          <w:lang w:val="fr-BE"/>
        </w:rPr>
        <w:t xml:space="preserve">. </w:t>
      </w:r>
    </w:p>
    <w:p w14:paraId="6D9605F0" w14:textId="77777777" w:rsidR="00214A38" w:rsidRPr="0036222B" w:rsidRDefault="00214A38" w:rsidP="00214A38">
      <w:pPr>
        <w:spacing w:line="276" w:lineRule="auto"/>
        <w:jc w:val="both"/>
        <w:rPr>
          <w:rFonts w:ascii="Arial Narrow" w:hAnsi="Arial Narrow"/>
          <w:sz w:val="24"/>
          <w:szCs w:val="24"/>
          <w:lang w:val="fr-BE"/>
        </w:rPr>
      </w:pPr>
    </w:p>
    <w:p w14:paraId="5A72C6E8" w14:textId="260869CE" w:rsidR="00BB5FA3" w:rsidRPr="00B11CB0" w:rsidRDefault="00214A38" w:rsidP="00214A38">
      <w:pPr>
        <w:spacing w:line="276" w:lineRule="auto"/>
        <w:jc w:val="both"/>
        <w:rPr>
          <w:rFonts w:ascii="Arial Narrow" w:hAnsi="Arial Narrow"/>
          <w:sz w:val="24"/>
          <w:szCs w:val="24"/>
          <w:lang w:val="fr-BE"/>
        </w:rPr>
      </w:pPr>
      <w:r>
        <w:rPr>
          <w:rFonts w:ascii="Arial Narrow" w:hAnsi="Arial Narrow"/>
          <w:noProof/>
          <w:sz w:val="24"/>
          <w:szCs w:val="24"/>
          <w:lang w:val="fr-BE"/>
        </w:rPr>
        <w:drawing>
          <wp:anchor distT="0" distB="0" distL="114300" distR="114300" simplePos="0" relativeHeight="251671040" behindDoc="0" locked="0" layoutInCell="1" allowOverlap="1" wp14:anchorId="0AC17501" wp14:editId="3D413B82">
            <wp:simplePos x="0" y="0"/>
            <wp:positionH relativeFrom="column">
              <wp:posOffset>-105410</wp:posOffset>
            </wp:positionH>
            <wp:positionV relativeFrom="paragraph">
              <wp:posOffset>1159510</wp:posOffset>
            </wp:positionV>
            <wp:extent cx="3326130" cy="2560955"/>
            <wp:effectExtent l="0" t="0" r="0" b="0"/>
            <wp:wrapThrough wrapText="bothSides">
              <wp:wrapPolygon edited="0">
                <wp:start x="0" y="0"/>
                <wp:lineTo x="0" y="21370"/>
                <wp:lineTo x="21526" y="21370"/>
                <wp:lineTo x="21526" y="0"/>
                <wp:lineTo x="0" y="0"/>
              </wp:wrapPolygon>
            </wp:wrapThrough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  <w:noProof/>
          <w:sz w:val="24"/>
          <w:szCs w:val="24"/>
          <w:lang w:val="fr-BE"/>
        </w:rPr>
        <w:drawing>
          <wp:anchor distT="0" distB="0" distL="114300" distR="114300" simplePos="0" relativeHeight="251701760" behindDoc="0" locked="0" layoutInCell="1" allowOverlap="1" wp14:anchorId="56B37207" wp14:editId="4F0D0F28">
            <wp:simplePos x="0" y="0"/>
            <wp:positionH relativeFrom="column">
              <wp:posOffset>3242945</wp:posOffset>
            </wp:positionH>
            <wp:positionV relativeFrom="paragraph">
              <wp:posOffset>1174115</wp:posOffset>
            </wp:positionV>
            <wp:extent cx="3395345" cy="2546350"/>
            <wp:effectExtent l="0" t="0" r="0" b="0"/>
            <wp:wrapSquare wrapText="bothSides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435" w:rsidRPr="0036222B">
        <w:rPr>
          <w:rFonts w:ascii="Arial Narrow" w:hAnsi="Arial Narrow"/>
          <w:b/>
          <w:bCs/>
          <w:sz w:val="24"/>
          <w:szCs w:val="24"/>
          <w:lang w:val="fr-BE"/>
        </w:rPr>
        <w:t xml:space="preserve">           </w:t>
      </w:r>
      <w:r w:rsidR="00F73E3D" w:rsidRPr="0036222B">
        <w:rPr>
          <w:rFonts w:ascii="Arial Narrow" w:hAnsi="Arial Narrow"/>
          <w:b/>
          <w:bCs/>
          <w:sz w:val="24"/>
          <w:szCs w:val="24"/>
          <w:lang w:val="fr-BE"/>
        </w:rPr>
        <w:t>Conclusion:</w:t>
      </w:r>
      <w:r w:rsidR="00F73E3D" w:rsidRPr="0036222B">
        <w:rPr>
          <w:rFonts w:ascii="Arial Narrow" w:hAnsi="Arial Narrow"/>
          <w:sz w:val="24"/>
          <w:szCs w:val="24"/>
          <w:lang w:val="fr-BE"/>
        </w:rPr>
        <w:t xml:space="preserve"> </w:t>
      </w:r>
      <w:r w:rsidR="00F34435" w:rsidRPr="0036222B">
        <w:rPr>
          <w:rFonts w:ascii="Arial Narrow" w:hAnsi="Arial Narrow"/>
          <w:sz w:val="24"/>
          <w:szCs w:val="24"/>
          <w:lang w:val="fr-BE"/>
        </w:rPr>
        <w:t>Du côté de l’inflation, l</w:t>
      </w:r>
      <w:r w:rsidR="00F73E3D" w:rsidRPr="0036222B">
        <w:rPr>
          <w:rFonts w:ascii="Arial Narrow" w:hAnsi="Arial Narrow"/>
          <w:sz w:val="24"/>
          <w:szCs w:val="24"/>
          <w:lang w:val="fr-BE"/>
        </w:rPr>
        <w:t>a situation</w:t>
      </w:r>
      <w:r w:rsidR="00F34435" w:rsidRPr="0036222B">
        <w:rPr>
          <w:rFonts w:ascii="Arial Narrow" w:hAnsi="Arial Narrow"/>
          <w:sz w:val="24"/>
          <w:szCs w:val="24"/>
          <w:lang w:val="fr-BE"/>
        </w:rPr>
        <w:t xml:space="preserve"> </w:t>
      </w:r>
      <w:r w:rsidR="00F73E3D" w:rsidRPr="0036222B">
        <w:rPr>
          <w:rFonts w:ascii="Arial Narrow" w:hAnsi="Arial Narrow"/>
          <w:sz w:val="24"/>
          <w:szCs w:val="24"/>
          <w:lang w:val="fr-BE"/>
        </w:rPr>
        <w:t xml:space="preserve">espagnole est moins </w:t>
      </w:r>
      <w:r w:rsidR="00F34435" w:rsidRPr="0036222B">
        <w:rPr>
          <w:rFonts w:ascii="Arial Narrow" w:hAnsi="Arial Narrow"/>
          <w:sz w:val="24"/>
          <w:szCs w:val="24"/>
          <w:lang w:val="fr-BE"/>
        </w:rPr>
        <w:t>grave</w:t>
      </w:r>
      <w:r w:rsidR="00F73E3D" w:rsidRPr="0036222B">
        <w:rPr>
          <w:rFonts w:ascii="Arial Narrow" w:hAnsi="Arial Narrow"/>
          <w:sz w:val="24"/>
          <w:szCs w:val="24"/>
          <w:lang w:val="fr-BE"/>
        </w:rPr>
        <w:t xml:space="preserve"> que ne</w:t>
      </w:r>
      <w:r w:rsidR="00F34435" w:rsidRPr="0036222B">
        <w:rPr>
          <w:rFonts w:ascii="Arial Narrow" w:hAnsi="Arial Narrow"/>
          <w:sz w:val="24"/>
          <w:szCs w:val="24"/>
          <w:lang w:val="fr-BE"/>
        </w:rPr>
        <w:t xml:space="preserve"> le</w:t>
      </w:r>
      <w:r w:rsidR="00F73E3D" w:rsidRPr="0036222B">
        <w:rPr>
          <w:rFonts w:ascii="Arial Narrow" w:hAnsi="Arial Narrow"/>
          <w:sz w:val="24"/>
          <w:szCs w:val="24"/>
          <w:lang w:val="fr-BE"/>
        </w:rPr>
        <w:t xml:space="preserve"> laissent suggérer le taux en</w:t>
      </w:r>
      <w:r w:rsidR="00663D85" w:rsidRPr="0036222B">
        <w:rPr>
          <w:rFonts w:ascii="Arial Narrow" w:hAnsi="Arial Narrow"/>
          <w:sz w:val="24"/>
          <w:szCs w:val="24"/>
          <w:lang w:val="fr-BE"/>
        </w:rPr>
        <w:t xml:space="preserve"> variation</w:t>
      </w:r>
      <w:r w:rsidR="00F73E3D" w:rsidRPr="0036222B">
        <w:rPr>
          <w:rFonts w:ascii="Arial Narrow" w:hAnsi="Arial Narrow"/>
          <w:sz w:val="24"/>
          <w:szCs w:val="24"/>
          <w:lang w:val="fr-BE"/>
        </w:rPr>
        <w:t xml:space="preserve"> </w:t>
      </w:r>
      <w:r w:rsidR="00F34435" w:rsidRPr="0036222B">
        <w:rPr>
          <w:rFonts w:ascii="Arial Narrow" w:hAnsi="Arial Narrow"/>
          <w:sz w:val="24"/>
          <w:szCs w:val="24"/>
          <w:lang w:val="fr-BE"/>
        </w:rPr>
        <w:t>interannuel</w:t>
      </w:r>
      <w:r w:rsidR="00F73E3D" w:rsidRPr="0036222B">
        <w:rPr>
          <w:rFonts w:ascii="Arial Narrow" w:hAnsi="Arial Narrow"/>
          <w:sz w:val="24"/>
          <w:szCs w:val="24"/>
          <w:lang w:val="fr-BE"/>
        </w:rPr>
        <w:t xml:space="preserve"> très </w:t>
      </w:r>
      <w:r w:rsidR="00F34435" w:rsidRPr="0036222B">
        <w:rPr>
          <w:rFonts w:ascii="Arial Narrow" w:hAnsi="Arial Narrow"/>
          <w:sz w:val="24"/>
          <w:szCs w:val="24"/>
          <w:lang w:val="fr-BE"/>
        </w:rPr>
        <w:t>élevé</w:t>
      </w:r>
      <w:r w:rsidR="00F73E3D" w:rsidRPr="0036222B">
        <w:rPr>
          <w:rFonts w:ascii="Arial Narrow" w:hAnsi="Arial Narrow"/>
          <w:sz w:val="24"/>
          <w:szCs w:val="24"/>
          <w:lang w:val="fr-BE"/>
        </w:rPr>
        <w:t xml:space="preserve">. Néanmoins, la </w:t>
      </w:r>
      <w:r w:rsidR="00F34435" w:rsidRPr="0036222B">
        <w:rPr>
          <w:rFonts w:ascii="Arial Narrow" w:hAnsi="Arial Narrow"/>
          <w:sz w:val="24"/>
          <w:szCs w:val="24"/>
          <w:lang w:val="fr-BE"/>
        </w:rPr>
        <w:t>dynamique</w:t>
      </w:r>
      <w:r w:rsidR="00F73E3D" w:rsidRPr="0036222B">
        <w:rPr>
          <w:rFonts w:ascii="Arial Narrow" w:hAnsi="Arial Narrow"/>
          <w:sz w:val="24"/>
          <w:szCs w:val="24"/>
          <w:lang w:val="fr-BE"/>
        </w:rPr>
        <w:t xml:space="preserve"> du </w:t>
      </w:r>
      <w:r w:rsidR="00F34435" w:rsidRPr="0036222B">
        <w:rPr>
          <w:rFonts w:ascii="Arial Narrow" w:hAnsi="Arial Narrow"/>
          <w:sz w:val="24"/>
          <w:szCs w:val="24"/>
          <w:lang w:val="fr-BE"/>
        </w:rPr>
        <w:t>processus</w:t>
      </w:r>
      <w:r w:rsidR="00F73E3D" w:rsidRPr="0036222B">
        <w:rPr>
          <w:rFonts w:ascii="Arial Narrow" w:hAnsi="Arial Narrow"/>
          <w:sz w:val="24"/>
          <w:szCs w:val="24"/>
          <w:lang w:val="fr-BE"/>
        </w:rPr>
        <w:t xml:space="preserve"> </w:t>
      </w:r>
      <w:r w:rsidR="00F34435" w:rsidRPr="0036222B">
        <w:rPr>
          <w:rFonts w:ascii="Arial Narrow" w:hAnsi="Arial Narrow"/>
          <w:sz w:val="24"/>
          <w:szCs w:val="24"/>
          <w:lang w:val="fr-BE"/>
        </w:rPr>
        <w:t>inflationniste</w:t>
      </w:r>
      <w:r w:rsidR="00F73E3D" w:rsidRPr="0036222B">
        <w:rPr>
          <w:rFonts w:ascii="Arial Narrow" w:hAnsi="Arial Narrow"/>
          <w:sz w:val="24"/>
          <w:szCs w:val="24"/>
          <w:lang w:val="fr-BE"/>
        </w:rPr>
        <w:t xml:space="preserve"> est très forte et </w:t>
      </w:r>
      <w:r w:rsidR="00F34435" w:rsidRPr="0036222B">
        <w:rPr>
          <w:rFonts w:ascii="Arial Narrow" w:hAnsi="Arial Narrow"/>
          <w:sz w:val="24"/>
          <w:szCs w:val="24"/>
          <w:lang w:val="fr-BE"/>
        </w:rPr>
        <w:t>mérite</w:t>
      </w:r>
      <w:r w:rsidR="00F73E3D" w:rsidRPr="0036222B">
        <w:rPr>
          <w:rFonts w:ascii="Arial Narrow" w:hAnsi="Arial Narrow"/>
          <w:sz w:val="24"/>
          <w:szCs w:val="24"/>
          <w:lang w:val="fr-BE"/>
        </w:rPr>
        <w:t xml:space="preserve"> d’être </w:t>
      </w:r>
      <w:r w:rsidR="00F34435" w:rsidRPr="0036222B">
        <w:rPr>
          <w:rFonts w:ascii="Arial Narrow" w:hAnsi="Arial Narrow"/>
          <w:sz w:val="24"/>
          <w:szCs w:val="24"/>
          <w:lang w:val="fr-BE"/>
        </w:rPr>
        <w:t>accompagnée</w:t>
      </w:r>
      <w:r w:rsidR="00F73E3D" w:rsidRPr="0036222B">
        <w:rPr>
          <w:rFonts w:ascii="Arial Narrow" w:hAnsi="Arial Narrow"/>
          <w:sz w:val="24"/>
          <w:szCs w:val="24"/>
          <w:lang w:val="fr-BE"/>
        </w:rPr>
        <w:t xml:space="preserve"> </w:t>
      </w:r>
      <w:r w:rsidR="00F34435" w:rsidRPr="0036222B">
        <w:rPr>
          <w:rFonts w:ascii="Arial Narrow" w:hAnsi="Arial Narrow"/>
          <w:sz w:val="24"/>
          <w:szCs w:val="24"/>
          <w:lang w:val="fr-BE"/>
        </w:rPr>
        <w:t>de prè</w:t>
      </w:r>
      <w:r w:rsidR="00DE52A8" w:rsidRPr="0036222B">
        <w:rPr>
          <w:rFonts w:ascii="Arial Narrow" w:hAnsi="Arial Narrow"/>
          <w:sz w:val="24"/>
          <w:szCs w:val="24"/>
          <w:lang w:val="fr-BE"/>
        </w:rPr>
        <w:t>s</w:t>
      </w:r>
      <w:r w:rsidR="00F34435" w:rsidRPr="0036222B">
        <w:rPr>
          <w:rFonts w:ascii="Arial Narrow" w:hAnsi="Arial Narrow"/>
          <w:sz w:val="24"/>
          <w:szCs w:val="24"/>
          <w:lang w:val="fr-BE"/>
        </w:rPr>
        <w:t xml:space="preserve"> alors que l’Espagne pourrait déjà avoir une monnaie surévalué</w:t>
      </w:r>
      <w:r w:rsidR="008C2179" w:rsidRPr="0036222B">
        <w:rPr>
          <w:rFonts w:ascii="Arial Narrow" w:hAnsi="Arial Narrow"/>
          <w:sz w:val="24"/>
          <w:szCs w:val="24"/>
          <w:lang w:val="fr-BE"/>
        </w:rPr>
        <w:t>. De plus un éventuel pic d’inflation une année particulière, même s’il est la contrepartie d’une déflation prononcée l’année précédente, n’est pas</w:t>
      </w:r>
      <w:r>
        <w:rPr>
          <w:rFonts w:ascii="Arial Narrow" w:hAnsi="Arial Narrow"/>
          <w:sz w:val="24"/>
          <w:szCs w:val="24"/>
          <w:lang w:val="fr-BE"/>
        </w:rPr>
        <w:t xml:space="preserve"> </w:t>
      </w:r>
      <w:r w:rsidR="008C2179" w:rsidRPr="0036222B">
        <w:rPr>
          <w:rFonts w:ascii="Arial Narrow" w:hAnsi="Arial Narrow"/>
          <w:sz w:val="24"/>
          <w:szCs w:val="24"/>
          <w:lang w:val="fr-BE"/>
        </w:rPr>
        <w:t>neutre car il transmet sur l’année suivante une persistance inflationniste plus grande via l’indexation des salaires.</w:t>
      </w:r>
      <w:r w:rsidR="008C2179">
        <w:rPr>
          <w:rFonts w:ascii="Arial Narrow" w:hAnsi="Arial Narrow"/>
          <w:sz w:val="24"/>
          <w:szCs w:val="24"/>
          <w:lang w:val="fr-BE"/>
        </w:rPr>
        <w:t xml:space="preserve"> </w:t>
      </w:r>
    </w:p>
    <w:p w14:paraId="020EC350" w14:textId="11524ED3" w:rsidR="00214A38" w:rsidRDefault="00214A38">
      <w:pPr>
        <w:rPr>
          <w:b/>
          <w:bCs/>
          <w:lang w:val="fr-BE"/>
        </w:rPr>
      </w:pPr>
    </w:p>
    <w:p w14:paraId="7CE66472" w14:textId="2F92FC9A" w:rsidR="001F1A89" w:rsidRPr="00DE52A8" w:rsidRDefault="001F1A89">
      <w:pPr>
        <w:rPr>
          <w:b/>
          <w:bCs/>
          <w:color w:val="FF0000"/>
          <w:lang w:val="fr-BE"/>
        </w:rPr>
      </w:pPr>
      <w:r w:rsidRPr="00F34112">
        <w:rPr>
          <w:b/>
          <w:bCs/>
          <w:lang w:val="fr-BE"/>
        </w:rPr>
        <w:t xml:space="preserve">Cette newsletter est </w:t>
      </w:r>
      <w:r w:rsidR="00BC54F6" w:rsidRPr="00F34112">
        <w:rPr>
          <w:b/>
          <w:bCs/>
          <w:lang w:val="fr-BE"/>
        </w:rPr>
        <w:t>publié</w:t>
      </w:r>
      <w:r w:rsidR="00F34112">
        <w:rPr>
          <w:b/>
          <w:bCs/>
          <w:lang w:val="fr-BE"/>
        </w:rPr>
        <w:t>e</w:t>
      </w:r>
      <w:r w:rsidR="00BC54F6" w:rsidRPr="00F34112">
        <w:rPr>
          <w:b/>
          <w:bCs/>
          <w:lang w:val="fr-BE"/>
        </w:rPr>
        <w:t xml:space="preserve"> gratuitement mais il est possible de nous soutenir </w:t>
      </w:r>
      <w:r w:rsidR="00305600" w:rsidRPr="00F34112">
        <w:rPr>
          <w:b/>
          <w:bCs/>
          <w:lang w:val="fr-BE"/>
        </w:rPr>
        <w:t xml:space="preserve">en nous laissant quelques pourboires (2€...) en cliquant sur ce lien </w:t>
      </w:r>
      <w:r w:rsidR="00C553B2" w:rsidRPr="00F34112">
        <w:rPr>
          <w:b/>
          <w:bCs/>
          <w:lang w:val="fr-BE"/>
        </w:rPr>
        <w:t>sécurisé</w:t>
      </w:r>
      <w:r w:rsidR="00B11CB0">
        <w:rPr>
          <w:b/>
          <w:bCs/>
          <w:lang w:val="fr-BE"/>
        </w:rPr>
        <w:t xml:space="preserve">. </w:t>
      </w:r>
      <w:r w:rsidR="00B11CB0" w:rsidRPr="00DE52A8">
        <w:rPr>
          <w:b/>
          <w:bCs/>
          <w:color w:val="FF0000"/>
          <w:lang w:val="fr-BE"/>
        </w:rPr>
        <w:t xml:space="preserve">Votre soutien est important pour nous permettre d’inscrire ce projet dans le temps long. </w:t>
      </w:r>
    </w:p>
    <w:p w14:paraId="09F3EEAC" w14:textId="2821F0C8" w:rsidR="00BF4A2C" w:rsidRPr="00D12583" w:rsidRDefault="004F73EC" w:rsidP="00F34112">
      <w:pPr>
        <w:jc w:val="center"/>
        <w:rPr>
          <w:lang w:val="fr-BE"/>
        </w:rPr>
      </w:pPr>
      <w:r w:rsidRPr="00D12583">
        <w:rPr>
          <w:noProof/>
          <w:lang w:val="fr-BE"/>
        </w:rPr>
        <w:drawing>
          <wp:inline distT="0" distB="0" distL="0" distR="0" wp14:anchorId="391EFD2D" wp14:editId="2494AA10">
            <wp:extent cx="2555631" cy="1007855"/>
            <wp:effectExtent l="0" t="0" r="0" b="0"/>
            <wp:docPr id="5" name="Picture 5" descr="Text&#10;&#10;Description automatically generated with medium confidenc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33" cy="101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4A2C" w:rsidRPr="00D12583">
      <w:footerReference w:type="default" r:id="rId15"/>
      <w:pgSz w:w="11906" w:h="16838"/>
      <w:pgMar w:top="1406" w:right="720" w:bottom="766" w:left="72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33F01" w14:textId="77777777" w:rsidR="000B24D0" w:rsidRDefault="000B24D0" w:rsidP="0029258C">
      <w:r>
        <w:separator/>
      </w:r>
    </w:p>
  </w:endnote>
  <w:endnote w:type="continuationSeparator" w:id="0">
    <w:p w14:paraId="025A6375" w14:textId="77777777" w:rsidR="000B24D0" w:rsidRDefault="000B24D0" w:rsidP="0029258C">
      <w:r>
        <w:continuationSeparator/>
      </w:r>
    </w:p>
  </w:endnote>
  <w:endnote w:id="1">
    <w:p w14:paraId="4264A1A1" w14:textId="63EDFE7C" w:rsidR="00D27D01" w:rsidRPr="00217468" w:rsidRDefault="00D27D01" w:rsidP="00D27D01">
      <w:pPr>
        <w:pStyle w:val="EndnoteText"/>
        <w:rPr>
          <w:lang w:val="fr-BE"/>
        </w:rPr>
      </w:pPr>
      <w:r>
        <w:rPr>
          <w:rStyle w:val="EndnoteReference"/>
        </w:rPr>
        <w:endnoteRef/>
      </w:r>
      <w:r w:rsidRPr="00217468">
        <w:rPr>
          <w:lang w:val="fr-BE"/>
        </w:rPr>
        <w:t xml:space="preserve">Economiste basé au Brésil, Maître en Economie (Université de Coimbra, Portugal) - top 3 des économistes prévisionnistes, inflation générale de marché dans les </w:t>
      </w:r>
      <w:r w:rsidR="00F36B8A" w:rsidRPr="00217468">
        <w:rPr>
          <w:lang w:val="fr-BE"/>
        </w:rPr>
        <w:t>catégories</w:t>
      </w:r>
      <w:r w:rsidRPr="00217468">
        <w:rPr>
          <w:lang w:val="fr-BE"/>
        </w:rPr>
        <w:t xml:space="preserve"> moyen et long terme au Brésil. 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 Light">
    <w:altName w:val="Cambria"/>
    <w:panose1 w:val="00000000000000000000"/>
    <w:charset w:val="00"/>
    <w:family w:val="roman"/>
    <w:notTrueType/>
    <w:pitch w:val="default"/>
  </w:font>
  <w:font w:name="Ubuntu">
    <w:altName w:val="Cambria"/>
    <w:charset w:val="00"/>
    <w:family w:val="swiss"/>
    <w:pitch w:val="variable"/>
    <w:sig w:usb0="E00002FF" w:usb1="5000205B" w:usb2="00000000" w:usb3="00000000" w:csb0="0000009F" w:csb1="00000000"/>
  </w:font>
  <w:font w:name="Times New Roman (Títulos CS)">
    <w:altName w:val="Times New Roman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5DB88" w14:textId="77777777" w:rsidR="00490076" w:rsidRDefault="00490076">
    <w:pPr>
      <w:pStyle w:val="Footer"/>
    </w:pPr>
  </w:p>
  <w:p w14:paraId="4573D509" w14:textId="77777777" w:rsidR="00490076" w:rsidRDefault="00490076">
    <w:pPr>
      <w:pStyle w:val="Footer"/>
      <w:pageBreakBefore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53B4C" w14:textId="77777777" w:rsidR="000B24D0" w:rsidRDefault="000B24D0" w:rsidP="0029258C">
      <w:r>
        <w:separator/>
      </w:r>
    </w:p>
  </w:footnote>
  <w:footnote w:type="continuationSeparator" w:id="0">
    <w:p w14:paraId="06E2D400" w14:textId="77777777" w:rsidR="000B24D0" w:rsidRDefault="000B24D0" w:rsidP="002925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58C"/>
    <w:rsid w:val="00042EE2"/>
    <w:rsid w:val="00066CE9"/>
    <w:rsid w:val="00073400"/>
    <w:rsid w:val="000848B5"/>
    <w:rsid w:val="000B24D0"/>
    <w:rsid w:val="000D17E1"/>
    <w:rsid w:val="000D6D3B"/>
    <w:rsid w:val="00116212"/>
    <w:rsid w:val="0013346C"/>
    <w:rsid w:val="00134A77"/>
    <w:rsid w:val="0014639B"/>
    <w:rsid w:val="00193079"/>
    <w:rsid w:val="001E6FA1"/>
    <w:rsid w:val="001F1A89"/>
    <w:rsid w:val="00205B30"/>
    <w:rsid w:val="00214A38"/>
    <w:rsid w:val="00231D58"/>
    <w:rsid w:val="00235DCB"/>
    <w:rsid w:val="0026551B"/>
    <w:rsid w:val="00273F2D"/>
    <w:rsid w:val="00283DAD"/>
    <w:rsid w:val="0029035E"/>
    <w:rsid w:val="0029258C"/>
    <w:rsid w:val="002A5A9A"/>
    <w:rsid w:val="002C52F0"/>
    <w:rsid w:val="002D5680"/>
    <w:rsid w:val="00305600"/>
    <w:rsid w:val="003327AE"/>
    <w:rsid w:val="0036222B"/>
    <w:rsid w:val="00374644"/>
    <w:rsid w:val="00380DC1"/>
    <w:rsid w:val="003A31D6"/>
    <w:rsid w:val="003B72E8"/>
    <w:rsid w:val="003C50F1"/>
    <w:rsid w:val="003E0A84"/>
    <w:rsid w:val="00425605"/>
    <w:rsid w:val="0044526B"/>
    <w:rsid w:val="00473EEA"/>
    <w:rsid w:val="00485D51"/>
    <w:rsid w:val="00490076"/>
    <w:rsid w:val="004A63B7"/>
    <w:rsid w:val="004C0538"/>
    <w:rsid w:val="004C5BF3"/>
    <w:rsid w:val="004F73EC"/>
    <w:rsid w:val="005174A9"/>
    <w:rsid w:val="00520F83"/>
    <w:rsid w:val="005466F7"/>
    <w:rsid w:val="00562AED"/>
    <w:rsid w:val="005975B5"/>
    <w:rsid w:val="005D226C"/>
    <w:rsid w:val="00663D85"/>
    <w:rsid w:val="006816CC"/>
    <w:rsid w:val="006A1426"/>
    <w:rsid w:val="006A4FC6"/>
    <w:rsid w:val="006A7B72"/>
    <w:rsid w:val="006C7512"/>
    <w:rsid w:val="006D0095"/>
    <w:rsid w:val="00711D11"/>
    <w:rsid w:val="007318C6"/>
    <w:rsid w:val="00741819"/>
    <w:rsid w:val="00745CEF"/>
    <w:rsid w:val="007564DA"/>
    <w:rsid w:val="00764B65"/>
    <w:rsid w:val="007668E6"/>
    <w:rsid w:val="00777090"/>
    <w:rsid w:val="0079291A"/>
    <w:rsid w:val="007A2CBA"/>
    <w:rsid w:val="007B2CD2"/>
    <w:rsid w:val="007C5D57"/>
    <w:rsid w:val="007D51E4"/>
    <w:rsid w:val="00817E8C"/>
    <w:rsid w:val="00851911"/>
    <w:rsid w:val="0089760D"/>
    <w:rsid w:val="008A0765"/>
    <w:rsid w:val="008C2179"/>
    <w:rsid w:val="008F1E7B"/>
    <w:rsid w:val="008F7217"/>
    <w:rsid w:val="00914DB6"/>
    <w:rsid w:val="00942C4A"/>
    <w:rsid w:val="00956A33"/>
    <w:rsid w:val="00975EFC"/>
    <w:rsid w:val="009B3629"/>
    <w:rsid w:val="009D317D"/>
    <w:rsid w:val="009E3C43"/>
    <w:rsid w:val="009E471E"/>
    <w:rsid w:val="009F6C1C"/>
    <w:rsid w:val="009F74B7"/>
    <w:rsid w:val="00A31F4A"/>
    <w:rsid w:val="00A912C1"/>
    <w:rsid w:val="00AB3E59"/>
    <w:rsid w:val="00AC7CE5"/>
    <w:rsid w:val="00B11CB0"/>
    <w:rsid w:val="00B207CD"/>
    <w:rsid w:val="00B243E2"/>
    <w:rsid w:val="00B55346"/>
    <w:rsid w:val="00B86628"/>
    <w:rsid w:val="00BB5FA3"/>
    <w:rsid w:val="00BC54F6"/>
    <w:rsid w:val="00BE05B4"/>
    <w:rsid w:val="00BF4A2C"/>
    <w:rsid w:val="00C04977"/>
    <w:rsid w:val="00C05F15"/>
    <w:rsid w:val="00C21B9D"/>
    <w:rsid w:val="00C553B2"/>
    <w:rsid w:val="00C57623"/>
    <w:rsid w:val="00C648AA"/>
    <w:rsid w:val="00C71501"/>
    <w:rsid w:val="00C72225"/>
    <w:rsid w:val="00CD7290"/>
    <w:rsid w:val="00D12583"/>
    <w:rsid w:val="00D27D01"/>
    <w:rsid w:val="00D926A8"/>
    <w:rsid w:val="00DB5DEF"/>
    <w:rsid w:val="00DC0EA6"/>
    <w:rsid w:val="00DD077A"/>
    <w:rsid w:val="00DD7536"/>
    <w:rsid w:val="00DE52A8"/>
    <w:rsid w:val="00E00B4E"/>
    <w:rsid w:val="00E173FC"/>
    <w:rsid w:val="00E3347A"/>
    <w:rsid w:val="00E40E31"/>
    <w:rsid w:val="00E4668D"/>
    <w:rsid w:val="00E527C7"/>
    <w:rsid w:val="00EA4E11"/>
    <w:rsid w:val="00EB4971"/>
    <w:rsid w:val="00ED4233"/>
    <w:rsid w:val="00ED741D"/>
    <w:rsid w:val="00F00DDE"/>
    <w:rsid w:val="00F06F14"/>
    <w:rsid w:val="00F25234"/>
    <w:rsid w:val="00F34112"/>
    <w:rsid w:val="00F34435"/>
    <w:rsid w:val="00F36B8A"/>
    <w:rsid w:val="00F47ADC"/>
    <w:rsid w:val="00F51538"/>
    <w:rsid w:val="00F53FA3"/>
    <w:rsid w:val="00F73E3D"/>
    <w:rsid w:val="00F81551"/>
    <w:rsid w:val="00F96678"/>
    <w:rsid w:val="00FA7D07"/>
    <w:rsid w:val="00FD22A9"/>
    <w:rsid w:val="00FE2690"/>
    <w:rsid w:val="00FE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4E5AC09"/>
  <w15:docId w15:val="{070205E7-D7B9-49E7-882B-B529DDEB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58C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egoe UI" w:hAnsi="Calibri" w:cs="Tahoma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9258C"/>
    <w:pPr>
      <w:suppressAutoHyphens/>
      <w:autoSpaceDN w:val="0"/>
      <w:spacing w:after="200" w:line="276" w:lineRule="auto"/>
      <w:textAlignment w:val="baseline"/>
    </w:pPr>
    <w:rPr>
      <w:rFonts w:ascii="Ubuntu Light" w:eastAsia="Ubuntu Light" w:hAnsi="Ubuntu Light" w:cs="Ubuntu Light"/>
      <w:sz w:val="20"/>
      <w:lang w:val="pt-BR"/>
    </w:rPr>
  </w:style>
  <w:style w:type="paragraph" w:styleId="Footer">
    <w:name w:val="footer"/>
    <w:basedOn w:val="Standard"/>
    <w:link w:val="FooterChar"/>
    <w:rsid w:val="002925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9258C"/>
    <w:rPr>
      <w:rFonts w:ascii="Ubuntu Light" w:eastAsia="Ubuntu Light" w:hAnsi="Ubuntu Light" w:cs="Ubuntu Light"/>
      <w:sz w:val="20"/>
      <w:lang w:val="pt-BR"/>
    </w:rPr>
  </w:style>
  <w:style w:type="paragraph" w:customStyle="1" w:styleId="Framecontents">
    <w:name w:val="Frame contents"/>
    <w:basedOn w:val="Standard"/>
    <w:rsid w:val="0029258C"/>
  </w:style>
  <w:style w:type="character" w:styleId="Emphasis">
    <w:name w:val="Emphasis"/>
    <w:basedOn w:val="DefaultParagraphFont"/>
    <w:uiPriority w:val="20"/>
    <w:qFormat/>
    <w:rsid w:val="0029258C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58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58C"/>
    <w:rPr>
      <w:rFonts w:ascii="Calibri" w:eastAsia="Segoe UI" w:hAnsi="Calibri" w:cs="Tahoma"/>
      <w:sz w:val="20"/>
      <w:szCs w:val="20"/>
      <w:lang w:val="pt-BR"/>
    </w:rPr>
  </w:style>
  <w:style w:type="character" w:styleId="EndnoteReference">
    <w:name w:val="endnote reference"/>
    <w:basedOn w:val="DefaultParagraphFont"/>
    <w:uiPriority w:val="99"/>
    <w:semiHidden/>
    <w:unhideWhenUsed/>
    <w:rsid w:val="0029258C"/>
    <w:rPr>
      <w:vertAlign w:val="superscript"/>
    </w:rPr>
  </w:style>
  <w:style w:type="paragraph" w:styleId="ListParagraph">
    <w:name w:val="List Paragraph"/>
    <w:basedOn w:val="Normal"/>
    <w:uiPriority w:val="34"/>
    <w:qFormat/>
    <w:rsid w:val="00711D1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327A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27AE"/>
    <w:rPr>
      <w:rFonts w:ascii="Calibri" w:eastAsia="Segoe UI" w:hAnsi="Calibri" w:cs="Tahoma"/>
      <w:sz w:val="20"/>
      <w:szCs w:val="20"/>
      <w:lang w:val="pt-BR"/>
    </w:rPr>
  </w:style>
  <w:style w:type="character" w:styleId="FootnoteReference">
    <w:name w:val="footnote reference"/>
    <w:basedOn w:val="DefaultParagraphFont"/>
    <w:uiPriority w:val="99"/>
    <w:semiHidden/>
    <w:unhideWhenUsed/>
    <w:rsid w:val="003327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buymeacoffee.com/AlexSebLohman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7120C81339AD44AC3B5A5E93DFFA31" ma:contentTypeVersion="11" ma:contentTypeDescription="Crie um novo documento." ma:contentTypeScope="" ma:versionID="c2727ccb7c6f46667235e02d1f7f34c4">
  <xsd:schema xmlns:xsd="http://www.w3.org/2001/XMLSchema" xmlns:xs="http://www.w3.org/2001/XMLSchema" xmlns:p="http://schemas.microsoft.com/office/2006/metadata/properties" xmlns:ns3="80d05a95-7a4a-4647-820a-4ef60bdb1541" xmlns:ns4="ea8faba1-f7ed-4dbe-a0ec-11b9a5244abc" targetNamespace="http://schemas.microsoft.com/office/2006/metadata/properties" ma:root="true" ma:fieldsID="2269be2d0a7f1da8fb566654325cc93a" ns3:_="" ns4:_="">
    <xsd:import namespace="80d05a95-7a4a-4647-820a-4ef60bdb1541"/>
    <xsd:import namespace="ea8faba1-f7ed-4dbe-a0ec-11b9a5244a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05a95-7a4a-4647-820a-4ef60bdb15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faba1-f7ed-4dbe-a0ec-11b9a5244a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A5C125-5B3C-4369-8BE9-492893C76A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3F6B27-1F1F-4BCA-9A81-80D3FE2820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C48E54-325D-423C-8A88-85531699B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d05a95-7a4a-4647-820a-4ef60bdb1541"/>
    <ds:schemaRef ds:uri="ea8faba1-f7ed-4dbe-a0ec-11b9a5244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5A04D0-C56E-45D3-A855-7640475FAD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Lohmann</dc:creator>
  <cp:keywords/>
  <dc:description/>
  <cp:lastModifiedBy>Alexandre Lohmann</cp:lastModifiedBy>
  <cp:revision>31</cp:revision>
  <cp:lastPrinted>2021-06-26T20:48:00Z</cp:lastPrinted>
  <dcterms:created xsi:type="dcterms:W3CDTF">2021-06-20T20:26:00Z</dcterms:created>
  <dcterms:modified xsi:type="dcterms:W3CDTF">2021-07-08T19:57:00Z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0x010100C37120C81339AD44AC3B5A5E93DFFA31</vt:lpwstr>
  </property>
</Properties>
</file>