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Entrega 04: Modelagem e avaliação da inclusão de microcélulas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 Paula Medeiros Amarante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Curso de Engenharia de Telecomunicações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05 de julho de 2020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entrega 04 foi produzida a partir das práticas da Parte 02 do Hands-on 01. Como as os códigos já estavam funcionais, foi iniciado logo o entendimento desta entrega. Até então, foram usadas apenas macrocélulas com o modelo de propagação Okumura-Hata.</w:t>
        <w:br w:type="textWrapping"/>
        <w:tab/>
        <w:t xml:space="preserve">O objetivo desta entrega foi de verificar a área de outage em diferentes cenários, por meio de REMs com as sete macrocélulas, e em seguida, inserir seis microcélulas numa determinada localização, para tentar diminuir a outage.</w:t>
      </w:r>
    </w:p>
    <w:p w:rsidR="00000000" w:rsidDel="00000000" w:rsidP="00000000" w:rsidRDefault="00000000" w:rsidRPr="00000000" w14:paraId="0000000A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Experimento</w:t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primeiro conjunto de resultados foram com os REMs de duas cores, sendo a parte mais clara a área de outage, foram plotadas as sete macrocélulas com potência de transmissão de 21 dBm. Estes REMs iniciais foram formados a partir da comparação da matriz final de potência com a sensibilidade (-90 dBm), as áreas totalmente pretas são as que tem potência superior a sensibilidade. 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Figura 1: REM inicial com 7 macrocélulas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3933825</wp:posOffset>
            </wp:positionH>
            <wp:positionV relativeFrom="paragraph">
              <wp:posOffset>142875</wp:posOffset>
            </wp:positionV>
            <wp:extent cx="2686050" cy="188595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85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1485900</wp:posOffset>
            </wp:positionH>
            <wp:positionV relativeFrom="paragraph">
              <wp:posOffset>142875</wp:posOffset>
            </wp:positionV>
            <wp:extent cx="2519363" cy="1889522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8895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142875</wp:posOffset>
            </wp:positionV>
            <wp:extent cx="2400300" cy="188595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85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próxima etapa foi inserir as microcélulas, a potência de transmissão destas células foram de 0.1W = 20 dBm e o modelo de propagação foi </w:t>
      </w:r>
      <m:oMath>
        <m:r>
          <w:rPr>
            <w:rFonts w:ascii="Calibri" w:cs="Calibri" w:eastAsia="Calibri" w:hAnsi="Calibri"/>
          </w:rPr>
          <m:t xml:space="preserve">PL= 55+38*log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/>
          <m:sub>
            <m:r>
              <w:rPr>
                <w:rFonts w:ascii="Calibri" w:cs="Calibri" w:eastAsia="Calibri" w:hAnsi="Calibri"/>
              </w:rPr>
              <m:t xml:space="preserve">10</m:t>
            </m:r>
          </m:sub>
        </m:sSub>
        <m:r>
          <w:rPr>
            <w:rFonts w:ascii="Calibri" w:cs="Calibri" w:eastAsia="Calibri" w:hAnsi="Calibri"/>
          </w:rPr>
          <m:t xml:space="preserve">(d)+(24.5</m:t>
        </m:r>
        <m:f>
          <m:fPr>
            <m:ctrlPr>
              <w:rPr>
                <w:rFonts w:ascii="Calibri" w:cs="Calibri" w:eastAsia="Calibri" w:hAnsi="Calibri"/>
              </w:rPr>
            </m:ctrlPr>
          </m:fPr>
          <m:num>
            <m:r>
              <w:rPr>
                <w:rFonts w:ascii="Calibri" w:cs="Calibri" w:eastAsia="Calibri" w:hAnsi="Calibri"/>
              </w:rPr>
              <m:t xml:space="preserve">1.5*f</m:t>
            </m:r>
          </m:num>
          <m:den>
            <m:r>
              <w:rPr>
                <w:rFonts w:ascii="Calibri" w:cs="Calibri" w:eastAsia="Calibri" w:hAnsi="Calibri"/>
              </w:rPr>
              <m:t xml:space="preserve">925</m:t>
            </m:r>
          </m:den>
        </m:f>
        <m:r>
          <w:rPr>
            <w:rFonts w:ascii="Calibri" w:cs="Calibri" w:eastAsia="Calibri" w:hAnsi="Calibri"/>
          </w:rPr>
          <m:t xml:space="preserve">)*log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/>
          <m:sub>
            <m:r>
              <w:rPr>
                <w:rFonts w:ascii="Calibri" w:cs="Calibri" w:eastAsia="Calibri" w:hAnsi="Calibri"/>
              </w:rPr>
              <m:t xml:space="preserve">10</m:t>
            </m:r>
          </m:sub>
        </m:sSub>
        <m:r>
          <w:rPr>
            <w:rFonts w:ascii="Calibri" w:cs="Calibri" w:eastAsia="Calibri" w:hAnsi="Calibri"/>
          </w:rPr>
          <m:t xml:space="preserve">(f)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, com d em km e f em MHz. </w:t>
      </w:r>
    </w:p>
    <w:p w:rsidR="00000000" w:rsidDel="00000000" w:rsidP="00000000" w:rsidRDefault="00000000" w:rsidRPr="00000000" w14:paraId="0000000F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microcélulas foram posicionadas inicialmente nos vértices da macrocélula central, aparentemente essa posição resolvia o problema para a outage de 800 MHz, mas claramente não ajudava para as frequências de 1800 MHz e 2100 MHz. </w:t>
      </w:r>
    </w:p>
    <w:p w:rsidR="00000000" w:rsidDel="00000000" w:rsidP="00000000" w:rsidRDefault="00000000" w:rsidRPr="00000000" w14:paraId="00000010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Ao modificar as posições das microcélulas, aumentando a distância de BS entre elas, não houve melhoria, então, a posição final ficou nos vértices da macrocélula central por ficar mais elegante visualmente.</w:t>
      </w:r>
    </w:p>
    <w:p w:rsidR="00000000" w:rsidDel="00000000" w:rsidP="00000000" w:rsidRDefault="00000000" w:rsidRPr="00000000" w14:paraId="00000011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possível solução para a outage nas frequências de 1800 MHz e 2100 MHz seria aumentar a potência das macrocélulas e microcélulas. Já que não faria sentido aumentar apenas a potência das microcélulas, de forma que essa potência de transmissão fosse superior a potência de transmissão das macrocélulas, já que a potência das macrocélulas é 21 dBm e das microcélulas é de 20dBm.</w:t>
        <w:br w:type="textWrapping"/>
        <w:tab/>
        <w:t xml:space="preserve">O resultado do posicionamento das microcélulas está mostrado na Figura 2.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Figura 2: REM final com 7 macrocélulas + 6 microcélulas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1655925</wp:posOffset>
            </wp:positionH>
            <wp:positionV relativeFrom="paragraph">
              <wp:posOffset>219075</wp:posOffset>
            </wp:positionV>
            <wp:extent cx="2414588" cy="1847850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184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204787</wp:posOffset>
            </wp:positionV>
            <wp:extent cx="2505075" cy="1878806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788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200025</wp:posOffset>
            </wp:positionV>
            <wp:extent cx="2508250" cy="1881188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881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o REM inicial (sete macrocélulas) e para o REM final (sete macrocélulas mais seis microcélulas), foram medidas as taxas de outages para as três diferentes frequências da portadora. O resultado foi colocado na Figura 3.</w:t>
      </w:r>
    </w:p>
    <w:p w:rsidR="00000000" w:rsidDel="00000000" w:rsidP="00000000" w:rsidRDefault="00000000" w:rsidRPr="00000000" w14:paraId="00000014">
      <w:pPr>
        <w:ind w:left="0"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081463" cy="2305117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305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Figura 3: Gráfico de comparação de taxa de outage para diferentes frequências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mais interessante neste gráfico é o caso da frequência de 800 MHz, pois visualmente a outage foi resolvida, como pode ser visto na Figura 2. Porém no gráfico observamos que houve uma diminuição de 6.61% para o cenário de sete macrocélulas da frequência em questão, mas ainda existe uma outage de quase 40% após a inserção das microcélulas.</w:t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 inserção das microcélulas conseguiu diminuir o problema de outage, mas não soluciona-lo totalmente para nenhuma frequência. Aparentemente para 800 MHz o problema foi resolvido, porém o gráfico ainda mostra mais de 38% de potências inferiores a sensibilidade. Para as demais frequências o impacto das microcélulas não foi significativo visualmente nem na taxa de outage. </w:t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mais indicado para esse problema seria o aumento da potência das macrocélulas e microcélulas para diminuir significativamente a taxa de outage.</w:t>
      </w:r>
    </w:p>
    <w:p w:rsidR="00000000" w:rsidDel="00000000" w:rsidP="00000000" w:rsidRDefault="00000000" w:rsidRPr="00000000" w14:paraId="0000001C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do vídeo: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http://youtu.be/bw6xkwAO2tw?hd=1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[1] RAPPAORT, Theodore S.; Comunicações sem Fio - Princípios e Práticas; Prentice Hall; 2009.</w:t>
      </w:r>
      <w:r w:rsidDel="00000000" w:rsidR="00000000" w:rsidRPr="00000000">
        <w:rPr>
          <w:rtl w:val="0"/>
        </w:rPr>
      </w:r>
    </w:p>
    <w:sectPr>
      <w:footerReference r:id="rId14" w:type="default"/>
      <w:pgSz w:h="16838" w:w="11906"/>
      <w:pgMar w:bottom="806.5748031496071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hyperlink" Target="http://youtu.be/bw6xkwAO2tw?hd=1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