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erschrift3"/>
        <w:spacing w:after="120"/>
      </w:pPr>
      <w:bookmarkStart w:name="_Toc124237967" w:id="0"/>
      <w:r>
        <w:t xml:space="preserve">E-Lock control unit</w:t>
      </w:r>
      <w:bookmarkEnd w:id="0"/>
    </w:p>
    <w:p>
      <w:pPr>
        <w:pStyle w:val="berschrift4"/>
        <w:jc w:val="left"/>
      </w:pPr>
      <w:bookmarkStart w:name="_Toc124237969" w:id="1"/>
      <w:r>
        <w:t xml:space="preserve">Component interface</w:t>
      </w:r>
      <w:bookmarkEnd w:id="1"/>
    </w:p>
    <w:p>
      <w:pPr>
        <w:pStyle w:val="berschrift5"/>
        <w:jc w:val="left"/>
      </w:pPr>
      <w:bookmarkStart w:name="_Toc124237970" w:id="2"/>
      <w:r>
        <w:t xml:space="preserve">Output signals</w:t>
      </w:r>
      <w:bookmarkEnd w:id="2"/>
    </w:p>
    <w:p>
      <w:pPr>
        <w:pStyle w:val="MKSText"/>
        <w:rPr>
          <w:lang w:val="de-DE"/>
        </w:rPr>
      </w:pPr>
      <w:r w:rsidRPr="00292D11">
        <w:rPr>
          <w:lang w:val="de-DE"/>
        </w:rPr>
        <w:t xml:space="preserve">The E-Lock control unit generates the following output signals for status indication:</w:t>
      </w:r>
      <w:r w:rsidRPr="00292D11">
        <w:rPr>
          <w:lang w:val="de-DE"/>
        </w:rPr>
        <w:br/>
      </w:r>
    </w:p>
    <w:tbl>
      <w:tblPr>
        <w:tblW w:w="5000" w:type="pct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ook w:val="04a0"/>
      </w:tblPr>
      <w:tblGrid>
        <w:gridCol w:w="2972"/>
        <w:gridCol w:w="1078"/>
        <w:gridCol w:w="2633"/>
        <w:gridCol w:w="2633"/>
      </w:tblGrid>
      <w:tr w:rsidR="000372C0" w:rsidTr="00FF586F" w14:paraId="68D6C84B" w14:textId="77777777">
        <w:trPr>
          <w:trHeight w:val="210"/>
        </w:trPr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 w:rsidR="000372C0" w:rsidP="00FF586F" w:rsidRDefault="000372C0" w14:paraId="45DB753F" w14:textId="77777777"/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MKSText"/>
              <w:jc w:val="center"/>
            </w:pPr>
            <w:r>
              <w:t xml:space="preserve">Logical </w:t>
            </w:r>
            <w:r>
              <w:t xml:space="preserve">values</w:t>
            </w:r>
          </w:p>
        </w:tc>
      </w:tr>
      <w:tr w:rsidR="000372C0" w:rsidTr="00FF586F" w14:paraId="7F6170AD" w14:textId="77777777">
        <w:trPr>
          <w:trHeight w:val="210"/>
        </w:trPr>
        <w:tc>
          <w:tcPr>
            <w:tcW w:w="8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MKSText"/>
              <w:jc w:val="center"/>
            </w:pPr>
            <w:r>
              <w:t xml:space="preserve">Signal</w:t>
            </w:r>
          </w:p>
        </w:tc>
        <w:tc>
          <w:tcPr>
            <w:tcW w:w="8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MKSText"/>
              <w:jc w:val="center"/>
            </w:pPr>
            <w:r>
              <w:t xml:space="preserve">Message</w:t>
            </w:r>
          </w:p>
        </w:tc>
        <w:tc>
          <w:tcPr>
            <w:tcW w:w="166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MKSText"/>
              <w:jc w:val="center"/>
            </w:pPr>
            <w:r w:rsidRPr="000372C0">
              <w:t xml:space="preserve">Description</w:t>
            </w:r>
          </w:p>
        </w:tc>
        <w:tc>
          <w:tcPr>
            <w:tcW w:w="166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MKSText"/>
              <w:jc w:val="center"/>
            </w:pPr>
            <w:r>
              <w:t xml:space="preserve">Raw value </w:t>
            </w:r>
            <w:r>
              <w:t xml:space="preserve">[</w:t>
            </w:r>
            <w:r>
              <w:t xml:space="preserve">dec]</w:t>
            </w:r>
          </w:p>
        </w:tc>
      </w:tr>
      <w:tr w:rsidR="000372C0" w:rsidTr="00FF586F" w14:paraId="1C6FC465" w14:textId="77777777">
        <w:trPr>
          <w:trHeight w:val="150"/>
        </w:trPr>
        <w:tc>
          <w:tcPr>
            <w:tcW w:w="8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MKSText"/>
              <w:rPr>
                <w:lang w:val="de-DE"/>
              </w:rPr>
            </w:pPr>
            <w:r w:rsidRPr="00E77FC8">
              <w:rPr>
                <w:lang w:val="de-DE"/>
              </w:rPr>
              <w:t xml:space="preserve">eCS_SBS_LastState_Row2_BF</w:t>
            </w:r>
          </w:p>
        </w:tc>
        <w:tc>
          <w:tcPr>
            <w:tcW w:w="8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MKSText"/>
              <w:rPr>
                <w:highlight w:val="yellow"/>
              </w:rPr>
            </w:pPr>
            <w:r w:rsidRPr="00E77FC8">
              <w:t xml:space="preserve">eCS_01</w:t>
            </w:r>
          </w:p>
        </w:tc>
        <w:tc>
          <w:tcPr>
            <w:tcW w:w="1666" w:type="pct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MKSText"/>
              <w:numPr>
                <w:ilvl w:val="0"/>
                <w:numId w:val="3"/>
              </w:numPr>
            </w:pPr>
            <w:r>
              <w:t xml:space="preserve">Init</w:t>
            </w:r>
          </w:p>
          <w:p>
            <w:pPr>
              <w:pStyle w:val="MKSText"/>
              <w:numPr>
                <w:ilvl w:val="0"/>
                <w:numId w:val="3"/>
              </w:numPr>
            </w:pPr>
            <w:r>
              <w:t xml:space="preserve">Occupied</w:t>
            </w:r>
          </w:p>
          <w:p>
            <w:pPr>
              <w:pStyle w:val="MKSText"/>
              <w:numPr>
                <w:ilvl w:val="0"/>
                <w:numId w:val="3"/>
              </w:numPr>
            </w:pPr>
            <w:r>
              <w:t xml:space="preserve">Unoccupied</w:t>
            </w:r>
          </w:p>
          <w:p>
            <w:pPr>
              <w:pStyle w:val="MKSText"/>
              <w:numPr>
                <w:ilvl w:val="0"/>
                <w:numId w:val="3"/>
              </w:numPr>
            </w:pPr>
            <w:r>
              <w:t xml:space="preserve">Error</w:t>
            </w:r>
          </w:p>
        </w:tc>
        <w:tc>
          <w:tcPr>
            <w:tcW w:w="1666" w:type="pct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MKSText"/>
              <w:numPr>
                <w:ilvl w:val="0"/>
                <w:numId w:val="4"/>
              </w:numPr>
            </w:pPr>
            <w:r>
              <w:t xml:space="preserve">0</w:t>
            </w:r>
          </w:p>
          <w:p>
            <w:pPr>
              <w:pStyle w:val="MKSText"/>
              <w:numPr>
                <w:ilvl w:val="0"/>
                <w:numId w:val="4"/>
              </w:numPr>
            </w:pPr>
            <w:r>
              <w:t xml:space="preserve">1</w:t>
            </w:r>
          </w:p>
          <w:p>
            <w:pPr>
              <w:pStyle w:val="MKSText"/>
              <w:numPr>
                <w:ilvl w:val="0"/>
                <w:numId w:val="4"/>
              </w:numPr>
            </w:pPr>
            <w:r>
              <w:t xml:space="preserve">2</w:t>
            </w:r>
          </w:p>
          <w:p>
            <w:pPr>
              <w:pStyle w:val="MKSText"/>
              <w:numPr>
                <w:ilvl w:val="0"/>
                <w:numId w:val="4"/>
              </w:numPr>
            </w:pPr>
            <w:r>
              <w:t xml:space="preserve">3</w:t>
            </w:r>
          </w:p>
        </w:tc>
      </w:tr>
      <w:tr w:rsidR="000372C0" w:rsidTr="00E77FC8" w14:paraId="44FBFD3E" w14:textId="77777777">
        <w:trPr>
          <w:trHeight w:val="210"/>
        </w:trPr>
        <w:tc>
          <w:tcPr>
            <w:tcW w:w="8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MKSText"/>
              <w:rPr>
                <w:lang w:val="de-DE"/>
              </w:rPr>
            </w:pPr>
            <w:r w:rsidR="00B044CA">
              <w:rPr>
                <w:lang w:val="de-DE"/>
              </w:rPr>
              <w:t xml:space="preserve">eCS_SBS_LastState_Row2_FA</w:t>
            </w:r>
          </w:p>
        </w:tc>
        <w:tc>
          <w:tcPr>
            <w:tcW w:w="83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pStyle w:val="MKSText"/>
            </w:pPr>
            <w:r w:rsidRPr="00E77FC8">
              <w:t xml:space="preserve">eCS_01</w:t>
            </w:r>
          </w:p>
        </w:tc>
        <w:tc>
          <w:tcPr>
            <w:tcW w:w="0" w:type="auto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372C0" w:rsidP="00FF586F" w:rsidRDefault="000372C0" w14:paraId="12B81A40" w14:textId="77777777"/>
        </w:tc>
        <w:tc>
          <w:tcPr>
            <w:tcW w:w="0" w:type="auto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0372C0" w:rsidP="00FF586F" w:rsidRDefault="000372C0" w14:paraId="3BD3BCBA" w14:textId="77777777"/>
        </w:tc>
      </w:tr>
    </w:tbl>
    <w:p w:rsidR="000372C0" w:rsidP="000372C0" w:rsidRDefault="000372C0" w14:paraId="122F0CEA" w14:textId="77777777">
      <w:pPr>
        <w:pStyle w:val="MKSText"/>
      </w:pPr>
    </w:p>
    <w:p>
      <w:pPr>
        <w:pStyle w:val="MKSID2"/>
      </w:pPr>
      <w:r w:rsidRPr="00742821">
        <w:rPr>
          <w:rStyle w:val="MKSCategoryChar"/>
          <w:rFonts w:eastAsiaTheme="majorEastAsia"/>
        </w:rPr>
        <w:t xml:space="preserve">Information </w:t>
      </w:r>
      <w:r>
        <w:rPr>
          <w:color w:val="7F7F7F"/>
        </w:rPr>
        <w:t xml:space="preserve">: </w:t>
      </w:r>
      <w:hyperlink w:history="1" r:id="rId7">
        <w:r>
          <w:rPr>
            <w:rStyle w:val="MKSHyperlink"/>
          </w:rPr>
          <w:t xml:space="preserve">10944369</w:t>
        </w:r>
      </w:hyperlink>
    </w:p>
    <w:p>
      <w:pPr>
        <w:pStyle w:val="berschrift4"/>
        <w:jc w:val="left"/>
      </w:pPr>
      <w:bookmarkStart w:name="_Toc124237971" w:id="3"/>
      <w:r>
        <w:t xml:space="preserve">Requirements for the component function</w:t>
      </w:r>
      <w:bookmarkEnd w:id="3"/>
    </w:p>
    <w:p>
      <w:pPr>
        <w:pStyle w:val="MKSText"/>
        <w:rPr>
          <w:lang w:val="de-DE"/>
        </w:rPr>
      </w:pPr>
      <w:r w:rsidRPr="00292D11">
        <w:rPr>
          <w:lang w:val="de-DE"/>
        </w:rPr>
        <w:t xml:space="preserve">The E-Lock control unit monitors the status of </w:t>
      </w:r>
      <w:r w:rsidR="001E2658">
        <w:rPr>
          <w:lang w:val="de-DE"/>
        </w:rPr>
        <w:t xml:space="preserve">the </w:t>
      </w:r>
      <w:r w:rsidR="001E2658">
        <w:rPr>
          <w:lang w:val="de-DE"/>
        </w:rPr>
        <w:t xml:space="preserve">seat</w:t>
      </w:r>
      <w:r w:rsidRPr="00292D11">
        <w:rPr>
          <w:lang w:val="de-DE"/>
        </w:rPr>
        <w:t xml:space="preserve"> belt buckle </w:t>
      </w:r>
      <w:r w:rsidRPr="00292D11">
        <w:rPr>
          <w:lang w:val="de-DE"/>
        </w:rPr>
        <w:t xml:space="preserve">and </w:t>
      </w:r>
      <w:r w:rsidR="001E2658">
        <w:rPr>
          <w:lang w:val="de-DE"/>
        </w:rPr>
        <w:t xml:space="preserve">the </w:t>
      </w:r>
      <w:r w:rsidR="001E2658">
        <w:rPr>
          <w:lang w:val="de-DE"/>
        </w:rPr>
        <w:t xml:space="preserve">SBR</w:t>
      </w:r>
      <w:r w:rsidRPr="00292D11">
        <w:rPr>
          <w:lang w:val="de-DE"/>
        </w:rPr>
        <w:t xml:space="preserve"> sensor</w:t>
      </w:r>
      <w:r w:rsidRPr="00292D11">
        <w:rPr>
          <w:lang w:val="de-DE"/>
        </w:rPr>
        <w:t xml:space="preserve">. The seat belt </w:t>
      </w:r>
      <w:r w:rsidR="001E2658">
        <w:rPr>
          <w:lang w:val="de-DE"/>
        </w:rPr>
        <w:t xml:space="preserve">buckle </w:t>
      </w:r>
      <w:r>
        <w:rPr>
          <w:lang w:val="de-DE"/>
        </w:rPr>
        <w:t xml:space="preserve">and SBR sensor are connected in series. When the seatbelt buckle is locked, the information from the SBR sensor is no longer available to the E-Lock control unit.</w:t>
      </w:r>
    </w:p>
    <w:p>
      <w:pPr>
        <w:pStyle w:val="MKSID2"/>
      </w:pPr>
      <w:r w:rsidRPr="00292D11">
        <w:rPr>
          <w:rStyle w:val="MKSCategoryChar"/>
          <w:rFonts w:eastAsiaTheme="majorEastAsia"/>
          <w:lang w:val="de-DE"/>
        </w:rPr>
        <w:t xml:space="preserve">Information </w:t>
      </w:r>
      <w:r w:rsidRPr="00292D11">
        <w:rPr>
          <w:color w:val="7F7F7F"/>
          <w:lang w:val="de-DE"/>
        </w:rPr>
        <w:t xml:space="preserve">: </w:t>
      </w:r>
      <w:hyperlink w:history="1" r:id="rId8">
        <w:r w:rsidRPr="00292D11">
          <w:rPr>
            <w:rStyle w:val="MKSHyperlink"/>
            <w:lang w:val="de-DE"/>
          </w:rPr>
          <w:t xml:space="preserve">10944450</w:t>
        </w:r>
      </w:hyperlink>
    </w:p>
    <w:p>
      <w:pPr>
        <w:pStyle w:val="MKSText"/>
        <w:rPr>
          <w:lang w:val="de-DE"/>
        </w:rPr>
      </w:pPr>
      <w:r>
        <w:rPr>
          <w:lang w:val="de-DE"/>
        </w:rPr>
        <w:t xml:space="preserve">When Kl15 = "on", </w:t>
      </w:r>
      <w:r w:rsidRPr="00292D11" w:rsidR="000372C0">
        <w:rPr>
          <w:lang w:val="de-DE"/>
        </w:rPr>
        <w:t xml:space="preserve">the E-Lock SG </w:t>
      </w:r>
      <w:r>
        <w:rPr>
          <w:lang w:val="de-DE"/>
        </w:rPr>
        <w:t xml:space="preserve">must provide </w:t>
      </w:r>
      <w:r w:rsidR="005F1198">
        <w:rPr>
          <w:lang w:val="de-DE"/>
        </w:rPr>
        <w:t xml:space="preserve">the states of </w:t>
      </w:r>
      <w:r w:rsidR="00552BB9">
        <w:rPr>
          <w:lang w:val="de-DE"/>
        </w:rPr>
        <w:t xml:space="preserve">the </w:t>
      </w:r>
      <w:r w:rsidR="00552BB9">
        <w:rPr>
          <w:lang w:val="de-DE"/>
        </w:rPr>
        <w:t xml:space="preserve">driver and passenger side </w:t>
      </w:r>
      <w:r w:rsidRPr="00292D11" w:rsidR="000372C0">
        <w:rPr>
          <w:lang w:val="de-DE"/>
        </w:rPr>
        <w:t xml:space="preserve">SBR sensors </w:t>
      </w:r>
      <w:r w:rsidR="00552BB9">
        <w:rPr>
          <w:lang w:val="de-DE"/>
        </w:rPr>
        <w:t xml:space="preserve">in the 2nd </w:t>
      </w:r>
      <w:r w:rsidR="00417019">
        <w:rPr>
          <w:lang w:val="de-DE"/>
        </w:rPr>
        <w:t xml:space="preserve">row of seats </w:t>
      </w:r>
      <w:r w:rsidR="005F1198">
        <w:rPr>
          <w:lang w:val="de-DE"/>
        </w:rPr>
        <w:t xml:space="preserve">via the signal defined above.</w:t>
      </w:r>
    </w:p>
    <w:p>
      <w:pPr>
        <w:pStyle w:val="MKSID2"/>
        <w:rPr>
          <w:lang w:val="de-DE"/>
        </w:rPr>
      </w:pPr>
      <w:r w:rsidRPr="00292D11">
        <w:rPr>
          <w:rStyle w:val="MKSCategoryChar"/>
          <w:rFonts w:eastAsiaTheme="majorEastAsia"/>
          <w:lang w:val="de-DE"/>
        </w:rPr>
        <w:t xml:space="preserve">Functional requirement </w:t>
      </w:r>
      <w:r w:rsidRPr="00292D11">
        <w:rPr>
          <w:color w:val="7F7F7F"/>
          <w:lang w:val="de-DE"/>
        </w:rPr>
        <w:t xml:space="preserve">: </w:t>
      </w:r>
      <w:hyperlink w:history="1" r:id="rId9">
        <w:r w:rsidRPr="00292D11">
          <w:rPr>
            <w:rStyle w:val="MKSHyperlink"/>
            <w:lang w:val="de-DE"/>
          </w:rPr>
          <w:t xml:space="preserve">10945684</w:t>
        </w:r>
      </w:hyperlink>
    </w:p>
    <w:p>
      <w:pPr>
        <w:pStyle w:val="MKSText"/>
        <w:rPr>
          <w:lang w:val="de-DE"/>
        </w:rPr>
      </w:pPr>
      <w:r>
        <w:rPr>
          <w:lang w:val="de-DE"/>
        </w:rPr>
        <w:t xml:space="preserve">If the state of </w:t>
      </w:r>
      <w:r w:rsidR="00903977">
        <w:rPr>
          <w:lang w:val="de-DE"/>
        </w:rPr>
        <w:t xml:space="preserve">the </w:t>
      </w:r>
      <w:r>
        <w:rPr>
          <w:lang w:val="de-DE"/>
        </w:rPr>
        <w:t xml:space="preserve">SBR </w:t>
      </w:r>
      <w:r w:rsidR="00903977">
        <w:rPr>
          <w:lang w:val="de-DE"/>
        </w:rPr>
        <w:t xml:space="preserve">sensors </w:t>
      </w:r>
      <w:r>
        <w:rPr>
          <w:lang w:val="de-DE"/>
        </w:rPr>
        <w:t xml:space="preserve">is </w:t>
      </w:r>
      <w:r>
        <w:rPr>
          <w:lang w:val="de-DE"/>
        </w:rPr>
        <w:t xml:space="preserve">not available </w:t>
      </w:r>
      <w:r>
        <w:rPr>
          <w:lang w:val="de-DE"/>
        </w:rPr>
        <w:t xml:space="preserve">due to the locking of the </w:t>
      </w:r>
      <w:r w:rsidR="00195F99">
        <w:rPr>
          <w:lang w:val="de-DE"/>
        </w:rPr>
        <w:t xml:space="preserve">respective </w:t>
      </w:r>
      <w:r>
        <w:rPr>
          <w:lang w:val="de-DE"/>
        </w:rPr>
        <w:t xml:space="preserve">belt buckle, the E-Lock SG must </w:t>
      </w:r>
      <w:r>
        <w:rPr>
          <w:lang w:val="de-DE"/>
        </w:rPr>
        <w:t xml:space="preserve">provide </w:t>
      </w:r>
      <w:r>
        <w:rPr>
          <w:lang w:val="de-DE"/>
        </w:rPr>
        <w:t xml:space="preserve">the last valid state of </w:t>
      </w:r>
      <w:r w:rsidR="00C3474A">
        <w:rPr>
          <w:lang w:val="de-DE"/>
        </w:rPr>
        <w:t xml:space="preserve">the </w:t>
      </w:r>
      <w:r>
        <w:rPr>
          <w:lang w:val="de-DE"/>
        </w:rPr>
        <w:t xml:space="preserve">SBR </w:t>
      </w:r>
      <w:r w:rsidR="00C3474A">
        <w:rPr>
          <w:lang w:val="de-DE"/>
        </w:rPr>
        <w:t xml:space="preserve">sensors </w:t>
      </w:r>
      <w:r>
        <w:rPr>
          <w:lang w:val="de-DE"/>
        </w:rPr>
        <w:t xml:space="preserve">before locking of the belt buckle via the signal defined above. </w:t>
      </w:r>
    </w:p>
    <w:p>
      <w:pPr>
        <w:pStyle w:val="MKSID2"/>
        <w:rPr>
          <w:lang w:val="de-DE"/>
        </w:rPr>
      </w:pPr>
      <w:r w:rsidRPr="00292D11">
        <w:rPr>
          <w:rStyle w:val="MKSCategoryChar"/>
          <w:rFonts w:eastAsiaTheme="majorEastAsia"/>
          <w:lang w:val="de-DE"/>
        </w:rPr>
        <w:t xml:space="preserve">Functional requirement </w:t>
      </w:r>
      <w:r w:rsidRPr="00292D11">
        <w:rPr>
          <w:color w:val="7F7F7F"/>
          <w:lang w:val="de-DE"/>
        </w:rPr>
        <w:t xml:space="preserve">: </w:t>
      </w:r>
      <w:r>
        <w:rPr>
          <w:color w:val="7F7F7F"/>
          <w:lang w:val="de-DE"/>
        </w:rPr>
        <w:t xml:space="preserve">XXX</w:t>
      </w:r>
    </w:p>
    <w:p>
      <w:pPr>
        <w:pStyle w:val="MKSText"/>
        <w:rPr>
          <w:lang w:val="de-DE"/>
        </w:rPr>
      </w:pPr>
      <w:r>
        <w:rPr>
          <w:lang w:val="de-DE"/>
        </w:rPr>
        <w:t xml:space="preserve">If the occupancy status of the SBR sensors does not change via a Kl15 change, the last valid status of </w:t>
      </w:r>
      <w:r w:rsidR="001559D5">
        <w:rPr>
          <w:lang w:val="de-DE"/>
        </w:rPr>
        <w:t xml:space="preserve">the SBR sensors </w:t>
      </w:r>
      <w:r>
        <w:rPr>
          <w:lang w:val="de-DE"/>
        </w:rPr>
        <w:t xml:space="preserve">must be </w:t>
      </w:r>
      <w:r w:rsidR="001559D5">
        <w:rPr>
          <w:lang w:val="de-DE"/>
        </w:rPr>
        <w:t xml:space="preserve">made available.</w:t>
      </w:r>
    </w:p>
    <w:p>
      <w:pPr>
        <w:pStyle w:val="MKSID2"/>
        <w:rPr>
          <w:lang w:val="de-DE"/>
        </w:rPr>
      </w:pPr>
      <w:r w:rsidRPr="00292D11">
        <w:rPr>
          <w:rStyle w:val="MKSCategoryChar"/>
          <w:rFonts w:eastAsiaTheme="majorEastAsia"/>
          <w:lang w:val="de-DE"/>
        </w:rPr>
        <w:t xml:space="preserve">Functional requirement </w:t>
      </w:r>
      <w:r w:rsidRPr="00292D11">
        <w:rPr>
          <w:color w:val="7F7F7F"/>
          <w:lang w:val="de-DE"/>
        </w:rPr>
        <w:t xml:space="preserve">: </w:t>
      </w:r>
      <w:r>
        <w:rPr>
          <w:color w:val="7F7F7F"/>
          <w:lang w:val="de-DE"/>
        </w:rPr>
        <w:t xml:space="preserve">XXX</w:t>
      </w:r>
    </w:p>
    <w:p>
      <w:pPr>
        <w:pStyle w:val="MKSText"/>
        <w:rPr>
          <w:lang w:val="de-DE"/>
        </w:rPr>
      </w:pPr>
      <w:r>
        <w:rPr>
          <w:lang w:val="de-DE"/>
        </w:rPr>
        <w:t xml:space="preserve">The above requirement means that the E-Lock SG </w:t>
      </w:r>
      <w:r>
        <w:rPr>
          <w:lang w:val="de-DE"/>
        </w:rPr>
        <w:t xml:space="preserve">must store </w:t>
      </w:r>
      <w:r>
        <w:rPr>
          <w:lang w:val="de-DE"/>
        </w:rPr>
        <w:t xml:space="preserve">the last valid state of the SBR sensor (occupied and unoccupied) </w:t>
      </w:r>
      <w:r w:rsidR="00187CC8">
        <w:rPr>
          <w:lang w:val="de-DE"/>
        </w:rPr>
        <w:t xml:space="preserve">beyond </w:t>
      </w:r>
      <w:r w:rsidR="00061E79">
        <w:rPr>
          <w:lang w:val="de-DE"/>
        </w:rPr>
        <w:t xml:space="preserve">Kl15 change.</w:t>
      </w:r>
    </w:p>
    <w:p>
      <w:pPr>
        <w:pStyle w:val="MKSID2"/>
        <w:rPr>
          <w:lang w:val="de-DE"/>
        </w:rPr>
      </w:pPr>
      <w:r>
        <w:rPr>
          <w:rStyle w:val="MKSCategoryChar"/>
          <w:rFonts w:eastAsiaTheme="majorEastAsia"/>
          <w:lang w:val="de-DE"/>
        </w:rPr>
        <w:t xml:space="preserve">Information </w:t>
      </w:r>
      <w:r w:rsidRPr="00292D11">
        <w:rPr>
          <w:color w:val="7F7F7F"/>
          <w:lang w:val="de-DE"/>
        </w:rPr>
        <w:t xml:space="preserve">: </w:t>
      </w:r>
      <w:r>
        <w:rPr>
          <w:color w:val="7F7F7F"/>
          <w:lang w:val="de-DE"/>
        </w:rPr>
        <w:t xml:space="preserve">XXX</w:t>
      </w:r>
    </w:p>
    <w:p>
      <w:pPr>
        <w:pStyle w:val="MKSText"/>
        <w:rPr>
          <w:lang w:val="de-DE"/>
        </w:rPr>
      </w:pPr>
      <w:r>
        <w:rPr>
          <w:lang w:val="de-DE"/>
        </w:rPr>
        <w:t xml:space="preserve">It must be ensured that a change in resistance of the series connection of belt buckle and SBR sensor (SBR sensor = occupied, SBR sensor = unoccupied, belt buckle locked) can be detected in any operating state of the vehicle</w:t>
      </w:r>
    </w:p>
    <w:p>
      <w:pPr>
        <w:pStyle w:val="MKSID2"/>
        <w:rPr>
          <w:rStyle w:val="MKSHyperlink"/>
          <w:lang w:val="de-DE"/>
        </w:rPr>
      </w:pPr>
      <w:r w:rsidRPr="00292D11">
        <w:rPr>
          <w:rStyle w:val="MKSCategoryChar"/>
          <w:rFonts w:eastAsiaTheme="majorEastAsia"/>
          <w:lang w:val="de-DE"/>
        </w:rPr>
        <w:t xml:space="preserve">Functional requirement </w:t>
      </w:r>
      <w:r w:rsidRPr="00292D11">
        <w:rPr>
          <w:color w:val="7F7F7F"/>
          <w:lang w:val="de-DE"/>
        </w:rPr>
        <w:t xml:space="preserve">: </w:t>
      </w:r>
      <w:hyperlink w:history="1" r:id="rId10">
        <w:r w:rsidRPr="00292D11">
          <w:rPr>
            <w:rStyle w:val="MKSHyperlink"/>
            <w:lang w:val="de-DE"/>
          </w:rPr>
          <w:t xml:space="preserve">10946062</w:t>
        </w:r>
      </w:hyperlink>
    </w:p>
    <w:p w:rsidRPr="00E77FC8" w:rsidR="00FD51B5" w:rsidP="00FD51B5" w:rsidRDefault="00FD51B5" w14:paraId="512EF945" w14:textId="34E36728">
      <w:pPr>
        <w:pStyle w:val="MKSID2"/>
        <w:jc w:val="left"/>
        <w:rPr>
          <w:rStyle w:val="MKSHyperlink"/>
          <w:lang w:val="de-DE"/>
        </w:rPr>
      </w:pPr>
    </w:p>
    <w:p>
      <w:pPr>
        <w:pStyle w:val="MKSText"/>
        <w:rPr>
          <w:lang w:val="de-DE"/>
        </w:rPr>
      </w:pPr>
      <w:r w:rsidRPr="00E77FC8">
        <w:rPr>
          <w:lang w:val="de-DE"/>
        </w:rPr>
        <w:t xml:space="preserve">In the case of </w:t>
      </w:r>
      <w:r w:rsidRPr="00E77FC8">
        <w:rPr>
          <w:lang w:val="de-DE"/>
        </w:rPr>
        <w:t xml:space="preserve">resistance</w:t>
      </w:r>
      <w:r w:rsidRPr="00E77FC8" w:rsidR="00FD51B5">
        <w:rPr>
          <w:lang w:val="de-DE"/>
        </w:rPr>
        <w:t xml:space="preserve"> values of the </w:t>
      </w:r>
      <w:r w:rsidRPr="00E77FC8" w:rsidR="00FD51B5">
        <w:rPr>
          <w:lang w:val="de-DE"/>
        </w:rPr>
        <w:t xml:space="preserve">series connection that </w:t>
      </w:r>
      <w:r>
        <w:rPr>
          <w:lang w:val="de-DE"/>
        </w:rPr>
        <w:t xml:space="preserve">cannot be assigned to </w:t>
      </w:r>
      <w:r w:rsidRPr="00E77FC8">
        <w:rPr>
          <w:lang w:val="de-DE"/>
        </w:rPr>
        <w:t xml:space="preserve">the states </w:t>
      </w:r>
      <w:r>
        <w:rPr>
          <w:lang w:val="de-DE"/>
        </w:rPr>
        <w:t xml:space="preserve">"SBR sensor = occupied", "SBR sensor = unoccupied" or "Belt lock locked", the signal value "Error" must be sent. </w:t>
      </w:r>
      <w:r w:rsidR="008A2ABC">
        <w:rPr>
          <w:lang w:val="de-DE"/>
        </w:rPr>
        <w:t xml:space="preserve">The assignment of the resistance values of the series connection </w:t>
      </w:r>
      <w:r w:rsidR="00090041">
        <w:rPr>
          <w:lang w:val="de-DE"/>
        </w:rPr>
        <w:t xml:space="preserve">to the occupancy values of the SBR sensors is to be </w:t>
      </w:r>
      <w:r w:rsidR="003C2AFC">
        <w:rPr>
          <w:lang w:val="de-DE"/>
        </w:rPr>
        <w:t xml:space="preserve">carried out </w:t>
      </w:r>
      <w:r w:rsidR="00090041">
        <w:rPr>
          <w:lang w:val="de-DE"/>
        </w:rPr>
        <w:t xml:space="preserve">analogously to </w:t>
      </w:r>
      <w:r w:rsidR="003C2AFC">
        <w:rPr>
          <w:lang w:val="de-DE"/>
        </w:rPr>
        <w:t xml:space="preserve">the </w:t>
      </w:r>
      <w:r w:rsidR="00B71FAD">
        <w:rPr>
          <w:lang w:val="de-DE"/>
        </w:rPr>
        <w:t xml:space="preserve">requirements for the </w:t>
      </w:r>
      <w:r w:rsidR="003C2AFC">
        <w:rPr>
          <w:lang w:val="de-DE"/>
        </w:rPr>
        <w:t xml:space="preserve">signal assignment "</w:t>
      </w:r>
      <w:r w:rsidRPr="003C2AFC" w:rsidR="003C2AFC">
        <w:rPr>
          <w:lang w:val="de-DE"/>
        </w:rPr>
        <w:t xml:space="preserve">eCS_SBS_occupancy_row2_FA</w:t>
      </w:r>
      <w:r w:rsidR="003C2AFC">
        <w:rPr>
          <w:lang w:val="de-DE"/>
        </w:rPr>
        <w:t xml:space="preserve">" and "</w:t>
      </w:r>
      <w:r w:rsidRPr="003C2AFC" w:rsidR="003C2AFC">
        <w:rPr>
          <w:lang w:val="de-DE"/>
        </w:rPr>
        <w:t xml:space="preserve">eCS_SBS_occupancy_row2_BF</w:t>
      </w:r>
      <w:r w:rsidR="003C2AFC">
        <w:rPr>
          <w:lang w:val="de-DE"/>
        </w:rPr>
        <w:t xml:space="preserve">".</w:t>
      </w:r>
    </w:p>
    <w:p>
      <w:pPr>
        <w:pStyle w:val="MKSID2"/>
        <w:rPr>
          <w:lang w:val="de-DE"/>
        </w:rPr>
      </w:pPr>
      <w:r w:rsidRPr="00292D11">
        <w:rPr>
          <w:rStyle w:val="MKSCategoryChar"/>
          <w:rFonts w:eastAsiaTheme="majorEastAsia"/>
          <w:lang w:val="de-DE"/>
        </w:rPr>
        <w:t xml:space="preserve">Functional requirement </w:t>
      </w:r>
      <w:r w:rsidRPr="00292D11">
        <w:rPr>
          <w:color w:val="7F7F7F"/>
          <w:lang w:val="de-DE"/>
        </w:rPr>
        <w:t xml:space="preserve">: </w:t>
      </w:r>
      <w:r>
        <w:rPr>
          <w:color w:val="7F7F7F"/>
          <w:lang w:val="de-DE"/>
        </w:rPr>
        <w:t xml:space="preserve">XXX</w:t>
      </w:r>
    </w:p>
    <w:p w:rsidRPr="00292D11" w:rsidR="00FD51B5" w:rsidP="000372C0" w:rsidRDefault="00FD51B5" w14:paraId="168985EC" w14:textId="77777777">
      <w:pPr>
        <w:pStyle w:val="MKSID2"/>
        <w:rPr>
          <w:lang w:val="de-DE"/>
        </w:rPr>
      </w:pPr>
    </w:p>
    <w:p>
      <w:pPr>
        <w:pStyle w:val="berschrift4"/>
        <w:jc w:val="left"/>
      </w:pPr>
      <w:bookmarkStart w:name="_Toc124237972" w:id="4"/>
      <w:r>
        <w:t xml:space="preserve">Requirements for component diagnostics</w:t>
      </w:r>
      <w:bookmarkEnd w:id="4"/>
    </w:p>
    <w:p>
      <w:pPr>
        <w:pStyle w:val="MKSText"/>
        <w:rPr>
          <w:lang w:val="de-DE"/>
        </w:rPr>
      </w:pPr>
      <w:r w:rsidRPr="00292D11">
        <w:rPr>
          <w:lang w:val="de-DE"/>
        </w:rPr>
        <w:t xml:space="preserve">There are no requirements for diagnostic functions.</w:t>
      </w:r>
    </w:p>
    <w:sectPr w:rsidRPr="00D82188" w:rsidR="0040731A" w:rsidSect="00D82188">
      <w:footerReference w:type="default" r:id="rId11"/>
      <w:pgSz w:w="11906" w:h="16838"/>
      <w:pgMar w:top="1134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19D3" w:rsidP="00A5001E" w:rsidRDefault="00DE19D3" w14:paraId="24EF6C0F" w14:textId="77777777">
      <w:r>
        <w:separator/>
      </w:r>
    </w:p>
  </w:endnote>
  <w:endnote w:type="continuationSeparator" w:id="0">
    <w:p w:rsidR="00DE19D3" w:rsidP="00A5001E" w:rsidRDefault="00DE19D3" w14:paraId="034CB1B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editId="48E5660E" wp14:anchorId="42A60265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18a041e8a44fd234aa539088" descr="{&quot;HashCode&quot;:-542149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xmlns:a="http://schemas.openxmlformats.org/drawingml/2006/main">
                          <w:pPr>
                            <w:jc w:val="left"/>
                            <w:rPr>
                              <w:rFonts w:cs="Arial"/>
                              <w:color w:val="000000"/>
                              <w:sz w:val="16"/>
                            </w:rPr>
                          </w:pPr>
                          <w:r w:rsidRPr="00A5001E">
                            <w:rPr>
                              <w:rFonts w:cs="Arial"/>
                              <w:color w:val="000000"/>
                              <w:sz w:val="16"/>
                            </w:rPr>
                            <w:t xml:space="preserve"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2A60265">
              <v:stroke joinstyle="miter"/>
              <v:path gradientshapeok="t" o:connecttype="rect"/>
            </v:shapetype>
            <v:shape id="MSIPCM18a041e8a44fd234aa539088" style="position:absolute;left:0;text-align:left;margin-left:0;margin-top:807pt;width:595.3pt;height:19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alt="{&quot;HashCode&quot;:-54214931,&quot;Height&quot;:841.0,&quot;Width&quot;:595.0,&quot;Placement&quot;:&quot;Foot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OWGAIAACUEAAAOAAAAZHJzL2Uyb0RvYy54bWysU99v2jAQfp+0/8Hy+0igwNqIULFWTJNQ&#10;W4lOfTaOTSLZPs82JOyv39kJMHV7mvbinO8u9+P7Pi/uO63IUTjfgCnpeJRTIgyHqjH7kn5/XX+6&#10;pcQHZiqmwIiSnoSn98uPHxatLcQEalCVcASLGF+0tqR1CLbIMs9roZkfgRUGgxKcZgGvbp9VjrVY&#10;XatskufzrAVXWQdceI/exz5Il6m+lIKHZym9CESVFGcL6XTp3MUzWy5YsXfM1g0fxmD/MIVmjcGm&#10;l1KPLDBycM0fpXTDHXiQYcRBZyBlw0XaAbcZ5++22dbMirQLguPtBSb//8ryp+PWvjgSui/QIYER&#10;kNb6wqMz7tNJp+MXJyUYRwhPF9hEFwhH5+fZPL8ZY4hjbDKb5HezWCa7/m2dD18FaBKNkjqkJaHF&#10;jhsf+tRzSmxmYN0olahRhrQlnd/M8vTDJYLFlcEe11mjFbpdNyywg+qEeznoKfeWrxtsvmE+vDCH&#10;HOO8qNvwjIdUgE1gsCipwf38mz/mI/QYpaRFzZTU/zgwJyhR3wySMplN8zyqLN3QcMm4G0+neNmd&#10;veagHwD1OManYXkyY25QZ1M60G+o61VshyFmODYt6e5sPoRewvguuFitUhLqybKwMVvLY+mIY8T0&#10;tXtjzg7AB6TsCc6yYsU7/PvcnoHVIYBsEjkR2R7OAXDUYqJ3eDdR7L/fU9b1dS9/AQAA//8DAFBL&#10;AwQUAAYACAAAACEAvQFHA98AAAALAQAADwAAAGRycy9kb3ducmV2LnhtbEyPzU7DMBCE70i8g7VI&#10;3KgTfgINcaqqUpHgUEHoA7jxkqTY6yh22vD2bE5w251ZzX5TrCZnxQmH0HlSkC4SEEi1Nx01Cvaf&#10;25snECFqMtp6QgU/GGBVXl4UOjf+TB94qmIjOIRCrhW0Mfa5lKFu0emw8D0Se19+cDryOjTSDPrM&#10;4c7K2yTJpNMd8YdW97hpsf6uRqdgjWMaXu32+NLtq/e34y4OZrNU6vpqWj+DiDjFv2OY8RkdSmY6&#10;+JFMEFYBF4msZuk9T7OfLpMMxGHWHu4eQZaF/N+h/AUAAP//AwBQSwECLQAUAAYACAAAACEAtoM4&#10;kv4AAADhAQAAEwAAAAAAAAAAAAAAAAAAAAAAW0NvbnRlbnRfVHlwZXNdLnhtbFBLAQItABQABgAI&#10;AAAAIQA4/SH/1gAAAJQBAAALAAAAAAAAAAAAAAAAAC8BAABfcmVscy8ucmVsc1BLAQItABQABgAI&#10;AAAAIQBHbcOWGAIAACUEAAAOAAAAAAAAAAAAAAAAAC4CAABkcnMvZTJvRG9jLnhtbFBLAQItABQA&#10;BgAIAAAAIQC9AUcD3wAAAAsBAAAPAAAAAAAAAAAAAAAAAHIEAABkcnMvZG93bnJldi54bWxQSwUG&#10;AAAAAAQABADzAAAAfgUAAAAA&#10;">
              <v:textbox inset="20pt,0,,0">
                <w:txbxContent>
                  <w:p>
                    <w:pPr>
                      <w:jc w:val="left"/>
                      <w:rPr>
                        <w:rFonts w:cs="Arial"/>
                        <w:color w:val="000000"/>
                        <w:sz w:val="16"/>
                      </w:rPr>
                    </w:pPr>
                    <w:r w:rsidRPr="00A5001E">
                      <w:rPr>
                        <w:rFonts w:cs="Arial"/>
                        <w:color w:val="000000"/>
                        <w:sz w:val="16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19D3" w:rsidP="00A5001E" w:rsidRDefault="00DE19D3" w14:paraId="5F4C84F4" w14:textId="77777777">
      <w:r>
        <w:separator/>
      </w:r>
    </w:p>
  </w:footnote>
  <w:footnote w:type="continuationSeparator" w:id="0">
    <w:p w:rsidR="00DE19D3" w:rsidP="00A5001E" w:rsidRDefault="00DE19D3" w14:paraId="20FFA7B5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527FA"/>
    <w:multiLevelType w:val="hybridMultilevel"/>
    <w:tmpl w:val="D0EEBE74"/>
    <w:lvl w:ilvl="0" w:tplc="EB2CA6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84E72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AAC8386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685E55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B6C2E11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E54E5DB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29F89C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430C85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294229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CD92216"/>
    <w:multiLevelType w:val="hybridMultilevel"/>
    <w:tmpl w:val="AC6AEAE0"/>
    <w:lvl w:ilvl="0" w:tplc="4E2AEF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740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63DC52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764C9E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43EBA4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252E9E9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6F9E72B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6024A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153E32F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4AE2850"/>
    <w:multiLevelType w:val="hybridMultilevel"/>
    <w:tmpl w:val="61F8BE70"/>
    <w:lvl w:ilvl="0" w:tplc="716E23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1FE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B8E84F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323ED5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D00039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44CEDE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074E76F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FA3A4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FE4C3AF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6E35978"/>
    <w:multiLevelType w:val="multilevel"/>
    <w:tmpl w:val="177EC12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FC24308"/>
    <w:multiLevelType w:val="hybridMultilevel"/>
    <w:tmpl w:val="B560D6AA"/>
    <w:lvl w:ilvl="0" w:tplc="F384AC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91AF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B20E7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AE5699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17E0384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A628C46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A1AA6B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6E66C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34F893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0CA5141"/>
    <w:multiLevelType w:val="hybridMultilevel"/>
    <w:tmpl w:val="F63A951C"/>
    <w:lvl w:ilvl="0" w:tplc="FDEC01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0CE6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9C98FFB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 w:tplc="AE70AE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C02270C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B2085F1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 w:tplc="CC845DE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999221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plc="144C0A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C0"/>
    <w:rsid w:val="000372C0"/>
    <w:rsid w:val="00061E79"/>
    <w:rsid w:val="00090041"/>
    <w:rsid w:val="000B40EE"/>
    <w:rsid w:val="001075EE"/>
    <w:rsid w:val="001559D5"/>
    <w:rsid w:val="00187CC8"/>
    <w:rsid w:val="00195F99"/>
    <w:rsid w:val="001E2658"/>
    <w:rsid w:val="003C2AFC"/>
    <w:rsid w:val="0040731A"/>
    <w:rsid w:val="00417019"/>
    <w:rsid w:val="00552BB9"/>
    <w:rsid w:val="005F1198"/>
    <w:rsid w:val="005F445B"/>
    <w:rsid w:val="007629DC"/>
    <w:rsid w:val="007645FE"/>
    <w:rsid w:val="00786335"/>
    <w:rsid w:val="00804091"/>
    <w:rsid w:val="008A2ABC"/>
    <w:rsid w:val="008B664E"/>
    <w:rsid w:val="00903977"/>
    <w:rsid w:val="00920DFE"/>
    <w:rsid w:val="009B7403"/>
    <w:rsid w:val="009F32C7"/>
    <w:rsid w:val="00A17F70"/>
    <w:rsid w:val="00A5001E"/>
    <w:rsid w:val="00B044CA"/>
    <w:rsid w:val="00B22FFA"/>
    <w:rsid w:val="00B71FAD"/>
    <w:rsid w:val="00C3474A"/>
    <w:rsid w:val="00C84369"/>
    <w:rsid w:val="00D82188"/>
    <w:rsid w:val="00DB4A09"/>
    <w:rsid w:val="00DE19D3"/>
    <w:rsid w:val="00E03BCA"/>
    <w:rsid w:val="00E624CB"/>
    <w:rsid w:val="00E721AE"/>
    <w:rsid w:val="00E77FC8"/>
    <w:rsid w:val="00ED6C0F"/>
    <w:rsid w:val="00FA37A9"/>
    <w:rsid w:val="00FD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C45235"/>
  <w15:chartTrackingRefBased/>
  <w15:docId w15:val="{B45B82A7-BB0B-453D-8417-178D977C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372C0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de-DE"/>
    </w:rPr>
  </w:style>
  <w:style w:type="paragraph" w:styleId="berschrift1">
    <w:name w:val="heading 1"/>
    <w:basedOn w:val="Standard"/>
    <w:link w:val="berschrift1Zchn"/>
    <w:qFormat/>
    <w:rsid w:val="000372C0"/>
    <w:pPr>
      <w:keepNext/>
      <w:numPr>
        <w:numId w:val="1"/>
      </w:numPr>
      <w:spacing w:line="360" w:lineRule="atLeast"/>
      <w:outlineLvl w:val="0"/>
    </w:pPr>
    <w:rPr>
      <w:b/>
      <w:bCs/>
      <w:kern w:val="28"/>
      <w:sz w:val="30"/>
      <w:szCs w:val="34"/>
    </w:rPr>
  </w:style>
  <w:style w:type="paragraph" w:styleId="berschrift2">
    <w:name w:val="heading 2"/>
    <w:basedOn w:val="berschrift1"/>
    <w:link w:val="berschrift2Zchn"/>
    <w:qFormat/>
    <w:rsid w:val="000372C0"/>
    <w:pPr>
      <w:numPr>
        <w:ilvl w:val="1"/>
      </w:numPr>
      <w:spacing w:line="288" w:lineRule="atLeast"/>
      <w:outlineLvl w:val="1"/>
    </w:pPr>
    <w:rPr>
      <w:bCs w:val="0"/>
      <w:iCs/>
      <w:spacing w:val="12"/>
      <w:sz w:val="24"/>
    </w:rPr>
  </w:style>
  <w:style w:type="paragraph" w:styleId="berschrift3">
    <w:name w:val="heading 3"/>
    <w:basedOn w:val="berschrift2"/>
    <w:next w:val="berschrift4"/>
    <w:link w:val="berschrift3Zchn"/>
    <w:qFormat/>
    <w:rsid w:val="000372C0"/>
    <w:pPr>
      <w:numPr>
        <w:ilvl w:val="2"/>
      </w:numPr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qFormat/>
    <w:rsid w:val="000372C0"/>
    <w:pPr>
      <w:keepNext/>
      <w:numPr>
        <w:ilvl w:val="3"/>
        <w:numId w:val="1"/>
      </w:numPr>
      <w:autoSpaceDE w:val="0"/>
      <w:autoSpaceDN w:val="0"/>
      <w:adjustRightInd w:val="0"/>
      <w:outlineLvl w:val="3"/>
    </w:pPr>
  </w:style>
  <w:style w:type="paragraph" w:styleId="berschrift5">
    <w:name w:val="heading 5"/>
    <w:basedOn w:val="Standard"/>
    <w:next w:val="Standard"/>
    <w:link w:val="berschrift5Zchn"/>
    <w:qFormat/>
    <w:rsid w:val="000372C0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qFormat/>
    <w:rsid w:val="000372C0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qFormat/>
    <w:rsid w:val="000372C0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iCs/>
    </w:rPr>
  </w:style>
  <w:style w:type="paragraph" w:styleId="berschrift8">
    <w:name w:val="heading 8"/>
    <w:basedOn w:val="Standard"/>
    <w:next w:val="Standard"/>
    <w:link w:val="berschrift8Zchn"/>
    <w:qFormat/>
    <w:rsid w:val="000372C0"/>
    <w:pPr>
      <w:keepNext/>
      <w:keepLines/>
      <w:numPr>
        <w:ilvl w:val="7"/>
        <w:numId w:val="1"/>
      </w:numPr>
      <w:spacing w:before="40"/>
      <w:outlineLvl w:val="7"/>
    </w:pPr>
    <w:rPr>
      <w:rFonts w:eastAsiaTheme="majorEastAsia" w:cstheme="majorBidi"/>
      <w:szCs w:val="21"/>
    </w:rPr>
  </w:style>
  <w:style w:type="paragraph" w:styleId="berschrift9">
    <w:name w:val="heading 9"/>
    <w:basedOn w:val="Standard"/>
    <w:next w:val="Standard"/>
    <w:link w:val="berschrift9Zchn"/>
    <w:qFormat/>
    <w:rsid w:val="000372C0"/>
    <w:pPr>
      <w:keepNext/>
      <w:keepLines/>
      <w:numPr>
        <w:ilvl w:val="8"/>
        <w:numId w:val="1"/>
      </w:numPr>
      <w:spacing w:before="40"/>
      <w:outlineLvl w:val="8"/>
    </w:pPr>
    <w:rPr>
      <w:rFonts w:eastAsiaTheme="majorEastAsia" w:cstheme="majorBidi"/>
      <w:iCs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0372C0"/>
    <w:rPr>
      <w:rFonts w:ascii="Arial" w:eastAsia="Times New Roman" w:hAnsi="Arial" w:cs="Times New Roman"/>
      <w:b/>
      <w:bCs/>
      <w:kern w:val="28"/>
      <w:sz w:val="30"/>
      <w:szCs w:val="3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0372C0"/>
    <w:rPr>
      <w:rFonts w:ascii="Arial" w:eastAsia="Times New Roman" w:hAnsi="Arial" w:cs="Times New Roman"/>
      <w:b/>
      <w:iCs/>
      <w:spacing w:val="12"/>
      <w:kern w:val="28"/>
      <w:sz w:val="24"/>
      <w:szCs w:val="3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0372C0"/>
    <w:rPr>
      <w:rFonts w:ascii="Arial" w:eastAsia="Times New Roman" w:hAnsi="Arial" w:cs="Times New Roman"/>
      <w:b/>
      <w:bCs/>
      <w:iCs/>
      <w:spacing w:val="12"/>
      <w:kern w:val="28"/>
      <w:sz w:val="24"/>
      <w:szCs w:val="34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0372C0"/>
    <w:rPr>
      <w:rFonts w:ascii="Arial" w:eastAsia="Times New Roman" w:hAnsi="Arial" w:cs="Times New Roman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0372C0"/>
    <w:rPr>
      <w:rFonts w:ascii="Arial" w:eastAsiaTheme="majorEastAsia" w:hAnsi="Arial" w:cstheme="majorBidi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0372C0"/>
    <w:rPr>
      <w:rFonts w:ascii="Arial" w:eastAsiaTheme="majorEastAsia" w:hAnsi="Arial" w:cstheme="majorBidi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0372C0"/>
    <w:rPr>
      <w:rFonts w:ascii="Arial" w:eastAsiaTheme="majorEastAsia" w:hAnsi="Arial" w:cstheme="majorBidi"/>
      <w:iCs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0372C0"/>
    <w:rPr>
      <w:rFonts w:ascii="Arial" w:eastAsiaTheme="majorEastAsia" w:hAnsi="Arial" w:cstheme="majorBidi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0372C0"/>
    <w:rPr>
      <w:rFonts w:ascii="Arial" w:eastAsiaTheme="majorEastAsia" w:hAnsi="Arial" w:cstheme="majorBidi"/>
      <w:iCs/>
      <w:szCs w:val="21"/>
      <w:lang w:eastAsia="de-DE"/>
    </w:rPr>
  </w:style>
  <w:style w:type="paragraph" w:customStyle="1" w:styleId="MKSCategory">
    <w:name w:val="MKS_Category"/>
    <w:basedOn w:val="Standard"/>
    <w:link w:val="MKSCategoryChar"/>
    <w:qFormat/>
    <w:rsid w:val="000372C0"/>
    <w:pPr>
      <w:jc w:val="right"/>
    </w:pPr>
    <w:rPr>
      <w:rFonts w:ascii="Tahoma" w:hAnsi="Tahoma" w:cs="Tahoma"/>
      <w:color w:val="7F7F7F"/>
      <w:sz w:val="16"/>
      <w:szCs w:val="20"/>
      <w:lang w:val="en-US" w:eastAsia="en-US"/>
    </w:rPr>
  </w:style>
  <w:style w:type="character" w:customStyle="1" w:styleId="MKSCategoryChar">
    <w:name w:val="MKS_Category Char"/>
    <w:basedOn w:val="Absatz-Standardschriftart"/>
    <w:link w:val="MKSCategory"/>
    <w:rsid w:val="000372C0"/>
    <w:rPr>
      <w:rFonts w:ascii="Tahoma" w:eastAsia="Times New Roman" w:hAnsi="Tahoma" w:cs="Tahoma"/>
      <w:color w:val="7F7F7F"/>
      <w:sz w:val="16"/>
      <w:szCs w:val="20"/>
      <w:lang w:val="en-US"/>
    </w:rPr>
  </w:style>
  <w:style w:type="paragraph" w:customStyle="1" w:styleId="MKSText">
    <w:name w:val="MKS_Text"/>
    <w:basedOn w:val="Standard"/>
    <w:link w:val="MKSTextChar"/>
    <w:qFormat/>
    <w:rsid w:val="000372C0"/>
    <w:pPr>
      <w:spacing w:before="120" w:after="120"/>
      <w:jc w:val="left"/>
    </w:pPr>
    <w:rPr>
      <w:rFonts w:ascii="Tahoma" w:hAnsi="Tahoma" w:cs="Tahoma"/>
      <w:sz w:val="20"/>
      <w:szCs w:val="20"/>
      <w:lang w:val="en-US" w:eastAsia="en-US"/>
    </w:rPr>
  </w:style>
  <w:style w:type="character" w:customStyle="1" w:styleId="MKSTextChar">
    <w:name w:val="MKS_Text Char"/>
    <w:basedOn w:val="Absatz-Standardschriftart"/>
    <w:link w:val="MKSText"/>
    <w:rsid w:val="000372C0"/>
    <w:rPr>
      <w:rFonts w:ascii="Tahoma" w:eastAsia="Times New Roman" w:hAnsi="Tahoma" w:cs="Tahoma"/>
      <w:sz w:val="20"/>
      <w:szCs w:val="20"/>
      <w:lang w:val="en-US"/>
    </w:rPr>
  </w:style>
  <w:style w:type="paragraph" w:customStyle="1" w:styleId="MKSID2">
    <w:name w:val="MKS_ID 2"/>
    <w:basedOn w:val="Standard"/>
    <w:link w:val="MKSID2Char"/>
    <w:qFormat/>
    <w:rsid w:val="000372C0"/>
    <w:pPr>
      <w:jc w:val="right"/>
    </w:pPr>
    <w:rPr>
      <w:rFonts w:ascii="Tahoma" w:hAnsi="Tahoma" w:cs="Tahoma"/>
      <w:color w:val="808080" w:themeColor="background1" w:themeShade="80"/>
      <w:sz w:val="16"/>
      <w:szCs w:val="20"/>
      <w:u w:val="single"/>
      <w:lang w:val="en-US" w:eastAsia="en-US"/>
    </w:rPr>
  </w:style>
  <w:style w:type="character" w:customStyle="1" w:styleId="MKSID2Char">
    <w:name w:val="MKS_ID 2 Char"/>
    <w:basedOn w:val="Absatz-Standardschriftart"/>
    <w:link w:val="MKSID2"/>
    <w:rsid w:val="000372C0"/>
    <w:rPr>
      <w:rFonts w:ascii="Tahoma" w:eastAsia="Times New Roman" w:hAnsi="Tahoma" w:cs="Tahoma"/>
      <w:color w:val="808080" w:themeColor="background1" w:themeShade="80"/>
      <w:sz w:val="16"/>
      <w:szCs w:val="20"/>
      <w:u w:val="single"/>
      <w:lang w:val="en-US"/>
    </w:rPr>
  </w:style>
  <w:style w:type="character" w:customStyle="1" w:styleId="MKSHyperlink">
    <w:name w:val="MKS Hyperlink"/>
    <w:basedOn w:val="Absatz-Standardschriftart"/>
    <w:uiPriority w:val="99"/>
    <w:rsid w:val="000372C0"/>
    <w:rPr>
      <w:color w:val="0000FF"/>
      <w:u w:val="single"/>
    </w:rPr>
  </w:style>
  <w:style w:type="character" w:styleId="Kommentarzeichen">
    <w:name w:val="annotation reference"/>
    <w:basedOn w:val="Absatz-Standardschriftart"/>
    <w:semiHidden/>
    <w:unhideWhenUsed/>
    <w:rsid w:val="000372C0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372C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0372C0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372C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372C0"/>
    <w:rPr>
      <w:rFonts w:ascii="Arial" w:eastAsia="Times New Roman" w:hAnsi="Arial" w:cs="Times New Roman"/>
      <w:b/>
      <w:bCs/>
      <w:sz w:val="20"/>
      <w:szCs w:val="20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A5001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001E"/>
    <w:rPr>
      <w:rFonts w:ascii="Arial" w:eastAsia="Times New Roman" w:hAnsi="Arial" w:cs="Times New Roman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A5001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001E"/>
    <w:rPr>
      <w:rFonts w:ascii="Arial" w:eastAsia="Times New Roman" w:hAnsi="Arial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w-prod1.wob.vw.vwg:4430/im/viewitem?selection=1094445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vw-prod1.wob.vw.vwg:4430/im/viewitem?selection=1094436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avw-prod1.wob.vw.vwg:4430/im/viewitem?selection=109460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vw-prod1.wob.vw.vwg:4430/im/viewitem?selection=1094568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371</ap:Words>
  <ap:Characters>2338</ap:Characters>
  <ap:Application>Microsoft Office Word</ap:Application>
  <ap:DocSecurity>0</ap:DocSecurity>
  <ap:Lines>19</ap:Lines>
  <ap:Paragraphs>5</ap:Paragraphs>
  <ap:ScaleCrop>false</ap:ScaleCrop>
  <ap:HeadingPairs>
    <vt:vector baseType="variant" size="2">
      <vt:variant>
        <vt:lpstr>Titel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2704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Klein, Simon, Dr. (EKSB/1)</dc:creator>
  <keywords>, docId:6C36692CA2D13B51340D2F8705AB590C</keywords>
  <dc:description/>
  <lastModifiedBy>Klein, Simon, Dr. (EKSB/1)</lastModifiedBy>
  <revision>10</revision>
  <dcterms:created xsi:type="dcterms:W3CDTF">2023-01-17T10:35:00.0000000Z</dcterms:created>
  <dcterms:modified xsi:type="dcterms:W3CDTF">2023-01-17T11:31:00.0000000Z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2023-01-17T10:35:01Z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3657ae00-55d4-4d4a-b078-54315ee47511</vt:lpwstr>
  </property>
  <property fmtid="{D5CDD505-2E9C-101B-9397-08002B2CF9AE}" pid="8" name="MSIP_Label_b1c9b508-7c6e-42bd-bedf-808292653d6c_ContentBits">
    <vt:lpwstr>3</vt:lpwstr>
  </property>
</Properties>
</file>