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ATM_Shutdown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Cfg_SpecificFunction_Shutdown_ATM()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Cfg_SpecificFunction_Shutdown_ATM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Execute a specific function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i w:val="on"/>
                            <w:iCs w:val="on"/>
                            <w:b w:val="on"/>
                            <w:bCs w:val="on"/>
                          </w:rPr>
                          <w:t xml:space="preserve">Test Step Call Trace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1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/>
                  </w:tblPr>
                  <w:tblGrid>
                    <w:gridCol w:val="4167"/>
                    <w:gridCol w:val="496"/>
                    <w:gridCol w:val="4167"/>
                    <w:gridCol w:val="496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4167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Function</w:t>
                        </w:r>
                      </w:p>
                    </w:tc>
                    <w:tc>
                      <w:tcPr>
                        <w:tcW w:w="496" w:type="dxa"/>
                        <w:shd w:val="clear" w:color="auto" w:fill="87cefa"/>
                        <w:tcBorders>
                          <w:top w:val="single" w:sz="6" w:space="0" w:color="6495ed"/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ottom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Count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>
                          <w:top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Cfg_SpecificFunction_Shutdown_ATM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4167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Cfg_SpecificFunction_Shutdown_ATM</w:t>
                        </w:r>
                      </w:p>
                    </w:tc>
                    <w:tc>
                      <w:tcPr>
                        <w:tcW w:w="496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ottom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16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49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46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ATM_Shutdown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ATM_Shutdown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