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cil_Update_07Cx_Block12_InfosToSend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$(PROJECTROOT)\tessy\persist\tessy\project\00000419\00000b83\.database\.tdb\00000BA4\testSpecification.ctex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NVP_BLOCK_ID_MEASUREMENT_FRAME_12_CONFIG_StorageType NVP_BLOCK_ID_MEASUREMENT_FRAME_12_CONFIG_RamBlockData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NVP_u32MeasFrame12RAMAddress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NVP_u8BlockSize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46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2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23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24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
                      u8Size =6;
                      <w:br/>
                      u32StartAddress = 1879048192;
                    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EEPROM parameters validity and consistency.</w:t>
                  </w:r>
                </w:p>
              </w:tc>
            </w:tr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8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3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46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</w:tbl>
                <w:bookmarkStart w:id="19" w:name="__bookmark_4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EEPROM parameters validity and consistency.</w:t>
                  </w:r>
                </w:p>
              </w:tc>
            </w:tr>
          </w:tbl>
          <w:bookmarkStart w:id="20" w:name="__bookmark_56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9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67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68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5" w:name="__bookmark_75"/>
          <w:bookmarkEnd w:id="2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cil_Update_07Cx_Block12_InfosToSend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cil_Update_07Cx_Block12_InfosToSend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