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ERH_ResetAllAECStatus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Rte_Write_ERH_AC_ErrorHandler_psrAECsBlockStatus_b8NVMBlockStatus(b8BooleanType)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Dem_SetEventStatus(Dem_EventIdType,Dem_EventStatusType)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NvM_GetErrorStatus()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NvM_GetErrorStatus(parg0)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NvM_GetErrorStatus(ErrorStatus)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erh_CheckAecId(uint8,uint8 *,erh_stAECConfigurationType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erh_CheckAecId()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erh_CheckAecId(cu8AecId)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erh_CheckAecId(cpu8Index)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erh_CheckAecId(cpstAecData)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erh_UpdateGroup(uint8,erh_stAECConfigurationType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NVP_BLOCK_ID_AEC_STATUS_StorageType NVP_BLOCK_ID_AEC_STATUS_RamBlockData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NVP_au8AECStatus[64]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ERH_astAECsDefinitions[393]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erh_au16AecCounter[54]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erh_au8AecStatus[54]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erh_bNvmRecordRequested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erh_au32GroupCounter[30]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erh_cpstAecData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erh_u32GroupsStatus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erh_u8OtherGroupValue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Dem_SetEventStatus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Dem_SetEventStatus(Dem_EventIdType,Dem_EventStatusType)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Rte_Write_ERH_AC_ErrorHandler_psrAECsBlockStatus_b8NVMBlockStatus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Rte_Write_ERH_AC_ErrorHandler_psrAECsBlockStatus_b8NVMBlockStatus(b8BooleanType)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erh_UpdateGroup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qualified.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erh_CheckAecId(cpu8Index)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ERH_KU8_AEC_QUALIFIED_STATUS_MASK (1)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ERH_ResetAllAECStatus()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NvM_GetErrorStatus(parg0)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AAUT_ERH_0028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AEC qualified.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erh_CheckAecId(cpu8Index)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erh_au16AecCounter[29]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erh_au16AecCounter[39]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erh_au16AecCounter[49]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erh_au16AecCounter[50]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target_erh_CheckAecId_cpu8Index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ERH_ResetAllAECStatus()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NvM_GetErrorStatus(parg0)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erh_bNvmRecordRequested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ERH_ResetAllAECStatus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ERH_ResetAllAECStatus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31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15" type="#_x0000_t31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