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ERH_runGetAecDeskillThrs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ERH_astAECsDefinitions[393]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erh_stAECConfigurationType * erh_cpstAecData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u16AECDeskillThrs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u16AECQualificationThrs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u8AECGroup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u8ReservedByte3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u8AecId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* pu16AecDeskillThrs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AAUT_ERH_0029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pu16AecDeskillThrs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target_pu16AecDeskillThrs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u8AecId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target_pu16AecDeskillThrs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2" w:name="__bookmark_4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$(SOURCEROOT)\ERH\Implementation\src\ERH.c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1.2.11.30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 -I$(SOURCEROOT)\ERH\Implementation\inc -I$(SOURCEROOT)\CIL\Implementation\inc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ERH_runGetAecDeskillThrs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ERH_runGetAecDeskillThrs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2023-04-27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