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PMP_Autotest_CheckPowerSupplyUVDuringActivation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2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8" w:name="_TocNotes"/>
            <w:bookmarkEnd w:id="8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7938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7"/>
                <w:p>
                  <w:pPr>
                    <w:spacing w:line="1" w:lineRule="auto"/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Rte_Call_pclAecStatus_GetAecStatus (arg1, &amp;arg2) passes arg2 based on the identifier arg1, but TESSY does not allow changing the identifier. Function can only be called once, so it's not possible to test the ELSE branch.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3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'PMP_Autotest_CheckPowerSupplyUVDuringActivation'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to check the Overvoltage detection autotest.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DSG_PMP_0022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AdcIf_runGetKL30_V_100ms(u16SampledSignalType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AdcIf_runGetKL30_V_10ms(pu16SampledSignal)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MMG_runCheckModeStatus(u32ModesToCheck)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MMG_runCheckModeStatus(bModeStatus)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PMP_runGetBatteryVoltage_100ms(pu16Voltage)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PMP_runGetBatteryVoltage_10ms(pu16Voltage)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Rte_CIL_psrCustomerSpecific_u8TriggerRequest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5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1" w:name="__bookmark_2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AdcIf_runGetKL30_V_100ms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1.0 {
                      <w:br/>
                      		if (TS_CALL_COUNT == 1)
                      <w:br/>
                      		*pu8AecStatus = 2;
                      <w:br/>
                      		else
                      <w:br/>
                      		*pu8AecStatus = 1;
                      <w:br/>
                      	}
                      <w:br/>
	$case 2.0 {
                      <w:br/>
                      		*pu8AecStatus = 2;
                      <w:br/>
                      	}
                      <w:br/>
	$case 3.0 {
                      <w:br/>
                      		*pu8AecStatus = 2;
                      <w:br/>
                      	}
                      <w:br/>
	$case 5.0 {
                      <w:br/>
                      		*pu8AecStatus = 1;
                      <w:br/>
                      	}
                      <w:br/>
	$case 6.0 {
                      <w:br/>
                      		*pu8AecStatus = 1;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2" w:name="__bookmark_2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19" w:name="__bookmark_56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59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PMP_KU8_NO_REQUEST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21" w:name="__bookmark_60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67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PMP_KU8_NO_REQUEST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23" w:name="__bookmark_6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AAUT_PMP_0013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24" w:name="__bookmark_77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80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PMP_KU8_NO_REQUEST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KU8_MODE_STATUS_OFF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26" w:name="__bookmark_81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AAUT_PMP_0014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27" w:name="__bookmark_90"/>
          <w:bookmarkEnd w:id="2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93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</w:tbl>
                <w:bookmarkStart w:id="29" w:name="__bookmark_94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AAUT_PMP_0052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30" w:name="__bookmark_103"/>
          <w:bookmarkEnd w:id="3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06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32" w:name="__bookmark_107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14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34" w:name="__bookmark_115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AAUT_PMP_0053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35" w:name="__bookmark_124"/>
          <w:bookmarkEnd w:id="3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6" w:name="__bookmark_127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PMP_KU8_NO_REQUEST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37" w:name="__bookmark_128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8" w:name="__bookmark_135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PMP_KU8_NO_REQUEST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KU8_MODE_STATUS_OFF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39" w:name="__bookmark_136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0" w:name="__bookmark_143"/>
          <w:bookmarkEnd w:id="4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PMP_Autotest_CheckPowerSupplyUVDuringActivation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PMP_Autotest_CheckPowerSupplyUVDuringActivation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7" type="#_x0000_t9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0" Type="http://schemas.openxmlformats.org/officeDocument/2006/relationships/header" Target="header2.xml"/><Relationship Id="rId7" Type="http://schemas.openxmlformats.org/officeDocument/2006/relationships/aFChunk" Target="mhtText3.mht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