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h1j0q7um0hm4" w:id="0"/>
      <w:bookmarkEnd w:id="0"/>
      <w:r w:rsidDel="00000000" w:rsidR="00000000" w:rsidRPr="00000000">
        <w:rPr>
          <w:sz w:val="34"/>
          <w:szCs w:val="34"/>
          <w:rtl w:val="0"/>
        </w:rPr>
        <w:t xml:space="preserve">1. Apresentação do Site Institucional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O site institucional da BAAP Mobilidade foi projetado sob o modelo </w:t>
      </w:r>
      <w:r w:rsidDel="00000000" w:rsidR="00000000" w:rsidRPr="00000000">
        <w:rPr>
          <w:i w:val="1"/>
          <w:iCs w:val="1"/>
          <w:rtl w:val="0"/>
        </w:rPr>
        <w:t xml:space="preserve">multipage</w:t>
      </w:r>
      <w:r w:rsidDel="00000000" w:rsidR="00000000" w:rsidRPr="00000000">
        <w:rPr>
          <w:rtl w:val="0"/>
        </w:rPr>
        <w:t xml:space="preserve">, funcionando como a vitrine tecnológica e o canal oficial da startup perante investidores, universidades parceiras e a comunidade acadêmica.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inktcyifvm2g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Estrutura Institucional da Startup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Propósito: Mitigar as barreiras de acesso à educação causadas pela ineficiência e insegurança no transporte público urbano.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Missão: Melhorar a mobilidade nas cidades por meio da tecnologia, integrando rotas de ônibus em tempo real e um sistema seguro de caronas universitárias.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Visão: Ser uma referência em mobilidade urbana inteligente no Brasil, ajudando as pessoas a se locomover de forma mais fácil, segura e ecológica.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Valores: Inovação, Colaboração, Sustentabilidade, Segurança, Comunidade e Transparência.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Público-Alvo: Estudantes universitários (17 a 35 anos) altamente conectados, residentes em áreas com transporte público irregular e que demandam economia e segurança em deslocamentos diários.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 Solução Vendida: Plataforma integrada em tempo real de monitoramento de frotas públicas associada a um ecossistema fechado de caronas compartilhadas com validação de identidade institucional.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981xiy6psfk1" w:id="2"/>
      <w:bookmarkEnd w:id="2"/>
      <w:r w:rsidDel="00000000" w:rsidR="00000000" w:rsidRPr="00000000">
        <w:rPr>
          <w:sz w:val="34"/>
          <w:szCs w:val="34"/>
          <w:rtl w:val="0"/>
        </w:rPr>
        <w:t xml:space="preserve">2. Onboarding "Sobre Nós" (Equipe de Contato)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Conforme a estrutura organizacional enxuta proposta para a startup, a equipe de fundadores está distribuída nas seguintes funções e atividades: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Membro 1: Pedro Gabriel dos Santos Lemos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E-mail: pedro.lemos@aluno.cps.sp.gov.br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Cargo: Diretor de Tecnologia (CTO) &amp; Líder de Engenharia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Atividade: Arquitetura do banco de dados, desenvolvimento das integrações de APIs de geolocalização e segurança do software.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Membro 2: Annely Leticia Moreira Carrero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E-mail: annely.carrero@aluno.cps.sp.gov.br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Cargo: Diretor de Operações (COO) &amp; Gerente de Comunidade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Atividade: Moderação e auditoria das contas de caronas, validação de e-mails institucionais e relacionamento com universidades.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Membro 3: [Nome do Integrante 3]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E-mail: [E-mail Institucional 3]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Cargo: Desenvolvedor Front-End &amp; Designer de Produto (UI/UX)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Atividade: Implementação da interface responsiva do site e do aplicativo com base na paleta de cores oficial.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Membro 4: [Nome do Integrante 4]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E-mail: [E-mail Institucional 4]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Cargo: Diretor de Marketing (CMO) &amp; Líder de Growth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Atividade: Estratégias de SEO, captação de tráfego, campanhas de adoção nas faculdades e análise de dados de mercado.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oht7kbdeiyk3" w:id="3"/>
      <w:bookmarkEnd w:id="3"/>
      <w:r w:rsidDel="00000000" w:rsidR="00000000" w:rsidRPr="00000000">
        <w:rPr>
          <w:sz w:val="34"/>
          <w:szCs w:val="34"/>
          <w:rtl w:val="0"/>
        </w:rPr>
        <w:t xml:space="preserve">3. Desenvolvimento e Identidade Visual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O design de interface foi desenvolvido com foco na legibilidade digital de alta performance em dispositivos mobile e web.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dzynt6vhwcpz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Diretrizes Estéticas do Layout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Paleta de Cores: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Vermelho Principal (#E00000)</w:t>
      </w:r>
      <w:r w:rsidDel="00000000" w:rsidR="00000000" w:rsidRPr="00000000">
        <w:rPr>
          <w:rtl w:val="0"/>
        </w:rPr>
        <w:t xml:space="preserve">: Chamadas para Ação (CTAs), rotas de ônibus ativas e alertas.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Azul Marinho (#1A2C49)</w:t>
      </w:r>
      <w:r w:rsidDel="00000000" w:rsidR="00000000" w:rsidRPr="00000000">
        <w:rPr>
          <w:rtl w:val="0"/>
        </w:rPr>
        <w:t xml:space="preserve">: Estruturação de rodapés, seções de texto institucionais e cabeçalhos.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Verde (#50C878)</w:t>
      </w:r>
      <w:r w:rsidDel="00000000" w:rsidR="00000000" w:rsidRPr="00000000">
        <w:rPr>
          <w:rtl w:val="0"/>
        </w:rPr>
        <w:t xml:space="preserve">: Ícones e indicadores de caronas ativas, cálculo de CO₂ poupador e status operacionais positivos.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Cinza Claro (#F0F0F0)</w:t>
      </w:r>
      <w:r w:rsidDel="00000000" w:rsidR="00000000" w:rsidRPr="00000000">
        <w:rPr>
          <w:rtl w:val="0"/>
        </w:rPr>
        <w:t xml:space="preserve">: Planos de fundo de seções e mapas de navegação.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Branco (#FFFFFF)</w:t>
      </w:r>
      <w:r w:rsidDel="00000000" w:rsidR="00000000" w:rsidRPr="00000000">
        <w:rPr>
          <w:rtl w:val="0"/>
        </w:rPr>
        <w:t xml:space="preserve">: Fundo das páginas de conteúdo direto e cartões informativos.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Tipografia: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Fonte Principal: </w:t>
      </w:r>
      <w:r w:rsidDel="00000000" w:rsidR="00000000" w:rsidRPr="00000000">
        <w:rPr>
          <w:color w:val="188038"/>
          <w:rtl w:val="0"/>
        </w:rPr>
        <w:t xml:space="preserve">Poppins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188038"/>
          <w:rtl w:val="0"/>
        </w:rPr>
        <w:t xml:space="preserve">Inter</w:t>
      </w:r>
      <w:r w:rsidDel="00000000" w:rsidR="00000000" w:rsidRPr="00000000">
        <w:rPr>
          <w:rtl w:val="0"/>
        </w:rPr>
        <w:t xml:space="preserve"> para cabeçalhos, títulos de seções e botões, aplicando </w:t>
      </w:r>
      <w:r w:rsidDel="00000000" w:rsidR="00000000" w:rsidRPr="00000000">
        <w:rPr>
          <w:color w:val="188038"/>
          <w:rtl w:val="0"/>
        </w:rPr>
        <w:t xml:space="preserve">Bold</w:t>
      </w:r>
      <w:r w:rsidDel="00000000" w:rsidR="00000000" w:rsidRPr="00000000">
        <w:rPr>
          <w:rtl w:val="0"/>
        </w:rPr>
        <w:t xml:space="preserve"> em informações cruciais (como métricas de tempo de espera).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Fonte Secundária: </w:t>
      </w:r>
      <w:r w:rsidDel="00000000" w:rsidR="00000000" w:rsidRPr="00000000">
        <w:rPr>
          <w:color w:val="188038"/>
          <w:rtl w:val="0"/>
        </w:rPr>
        <w:t xml:space="preserve">Roboto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188038"/>
          <w:rtl w:val="0"/>
        </w:rPr>
        <w:t xml:space="preserve">Open Sans</w:t>
      </w:r>
      <w:r w:rsidDel="00000000" w:rsidR="00000000" w:rsidRPr="00000000">
        <w:rPr>
          <w:rtl w:val="0"/>
        </w:rPr>
        <w:t xml:space="preserve"> para corpo de texto e descrições técnicas.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Elementos Gráficos: Utilização de ícones no formato </w:t>
      </w:r>
      <w:r w:rsidDel="00000000" w:rsidR="00000000" w:rsidRPr="00000000">
        <w:rPr>
          <w:i w:val="1"/>
          <w:iCs w:val="1"/>
          <w:rtl w:val="0"/>
        </w:rPr>
        <w:t xml:space="preserve">outline</w:t>
      </w:r>
      <w:r w:rsidDel="00000000" w:rsidR="00000000" w:rsidRPr="00000000">
        <w:rPr>
          <w:rtl w:val="0"/>
        </w:rPr>
        <w:t xml:space="preserve"> com cantos levemente arredondados, linhas tracejadas mimetizando rotas viárias e o </w:t>
      </w:r>
      <w:r w:rsidDel="00000000" w:rsidR="00000000" w:rsidRPr="00000000">
        <w:rPr>
          <w:i w:val="1"/>
          <w:iCs w:val="1"/>
          <w:rtl w:val="0"/>
        </w:rPr>
        <w:t xml:space="preserve">pin</w:t>
      </w:r>
      <w:r w:rsidDel="00000000" w:rsidR="00000000" w:rsidRPr="00000000">
        <w:rPr>
          <w:rtl w:val="0"/>
        </w:rPr>
        <w:t xml:space="preserve"> geométrico de localização como marcador visual primário.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Inspirações Usadas de Referência: </w:t>
      </w:r>
      <w:r w:rsidDel="00000000" w:rsidR="00000000" w:rsidRPr="00000000">
        <w:rPr>
          <w:i w:val="1"/>
          <w:iCs w:val="1"/>
          <w:rtl w:val="0"/>
        </w:rPr>
        <w:t xml:space="preserve">Cittamobi</w:t>
      </w:r>
      <w:r w:rsidDel="00000000" w:rsidR="00000000" w:rsidRPr="00000000">
        <w:rPr>
          <w:rtl w:val="0"/>
        </w:rPr>
        <w:t xml:space="preserve"> (relação estrutural de acompanhamento de linhas rodoviárias) e </w:t>
      </w:r>
      <w:r w:rsidDel="00000000" w:rsidR="00000000" w:rsidRPr="00000000">
        <w:rPr>
          <w:i w:val="1"/>
          <w:iCs w:val="1"/>
          <w:rtl w:val="0"/>
        </w:rPr>
        <w:t xml:space="preserve">BlaBlaCar</w:t>
      </w:r>
      <w:r w:rsidDel="00000000" w:rsidR="00000000" w:rsidRPr="00000000">
        <w:rPr>
          <w:rtl w:val="0"/>
        </w:rPr>
        <w:t xml:space="preserve"> (mecanismo conceitual de compartilhamento de assentos e perfis verificados por comunidade).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bo8mdzjqf0dq" w:id="5"/>
      <w:bookmarkEnd w:id="5"/>
      <w:r w:rsidDel="00000000" w:rsidR="00000000" w:rsidRPr="00000000">
        <w:rPr>
          <w:sz w:val="34"/>
          <w:szCs w:val="34"/>
          <w:rtl w:val="0"/>
        </w:rPr>
        <w:t xml:space="preserve">4. Requisitos Técnicos do Software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pwqltro4227x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Condições de Desenvolvimento e Operação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Linguagens do Projeto (Disciplina de Linguagem de Programação - 2º Semestre): Desenvolvimento estruturado em HTML5, CSS3 (utilizando metodologias como Flexbox/Grid para responsividade nativa mobile-first) e JavaScript (ES6+) para manipulação assíncrona do DOM e requisições HTTP (API Fetch).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Compatibilidade e Otimização (SEO): Código estruturado sob semântica estrita para motores de busca (tags </w:t>
      </w:r>
      <w:r w:rsidDel="00000000" w:rsidR="00000000" w:rsidRPr="00000000">
        <w:rPr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), propriedades Open Graph para compartilhamento social, e folha de estilos limpa visando pontuações altas no Google Lighthouse (Performance e Acessibilidade).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Estratégia de Tráfego: Configuração de tags de rastreamento para campanhas focadas nas imediações geográficas dos campi universitários via anúncios geolocalizados.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o8kevu2m18o3" w:id="7"/>
      <w:bookmarkEnd w:id="7"/>
      <w:r w:rsidDel="00000000" w:rsidR="00000000" w:rsidRPr="00000000">
        <w:rPr>
          <w:sz w:val="34"/>
          <w:szCs w:val="34"/>
          <w:rtl w:val="0"/>
        </w:rPr>
        <w:t xml:space="preserve">5. Modelagem da Área de Negócio e Requisitos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b7bd9qo04d63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1. Modelagem da Área de Negócio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O ecossistema opera a partir de duas origens de dados primárias: a ingestão de coordenadas de GPS provenientes do consórcio de transporte público local e as ofertas/solicitações de viagens geradas de forma descentralizada pelos universitários cadastrados sob o validador de domínio estudantil.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f95twvxbaqve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2. Requisitos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lls1vouu26jb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2.1. Requisitos Funcionais (RF)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RF-001: O sistema deve exigir autenticação por meio do e-mail institucional do estudante para liberação do módulo de caronas.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RF-002: O sistema deve exibir o mapa com as linhas de ônibus disponíveis, horários previstos e nível de lotação atualizado.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RF-003: O usuário deve conseguir cadastrar uma oferta de carona especificando origem, destino, quantidade de vagas disponíveis e horário de saída.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RF-004: O usuário deve conseguir buscar e solicitar vaga em caronas que compartilhem rotas semelhantes.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RF-005: O sistema deve emitir notificações de segurança e permitir o compartilhamento do itinerário em tempo real.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hoz4stkf7nfg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2.2. Requisitos Não-Funcionais (RNF)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RNF-001: Segurança (Criptografia): Todas as senhas de usuários e dados sensíveis de tráfego devem ser criptografados no banco de dados usando algoritmos de hash robustos (ex: bcrypt).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RNF-002: Performance (Tempo de Resposta): As atualizações de geolocalização na tela do mapa do usuário devem possuir tempo de latência menor que 2 segundos.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RNF-003: Disponibilidade: A infraestrutura hospedada em nuvem deve manter uma taxa de disponibilidade (</w:t>
      </w:r>
      <w:r w:rsidDel="00000000" w:rsidR="00000000" w:rsidRPr="00000000">
        <w:rPr>
          <w:i w:val="1"/>
          <w:iCs w:val="1"/>
          <w:rtl w:val="0"/>
        </w:rPr>
        <w:t xml:space="preserve">uptime</w:t>
      </w:r>
      <w:r w:rsidDel="00000000" w:rsidR="00000000" w:rsidRPr="00000000">
        <w:rPr>
          <w:rtl w:val="0"/>
        </w:rPr>
        <w:t xml:space="preserve">) mínima de 99,5%.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RNF-004: Responsividade: A interface do software deve ser adaptável nativamente para resoluções de smartphones (Viewports a partir de 320px de largura).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wqoljcfcsavn" w:id="12"/>
      <w:bookmarkEnd w:id="12"/>
      <w:r w:rsidDel="00000000" w:rsidR="00000000" w:rsidRPr="00000000">
        <w:rPr>
          <w:sz w:val="34"/>
          <w:szCs w:val="34"/>
          <w:rtl w:val="0"/>
        </w:rPr>
        <w:t xml:space="preserve">6. Diagramação UML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6hp8l5u51nm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1.1. Diagrama de Casos de Uso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O diagrama mapeia as interações dos dois atores principais com as fronteiras do sistema.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qdtr1ufwhnu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1.1.1. Narrativa de Caso de Uso (UC-003: Oferecer Carona)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Atores: Estudante Universitário (Motorista).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Pré-condições: O estudante deve estar logado no aplicativo com o e-mail institucional devidamente validado pela moderação.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usuário acessa a aba "Oferecer Carona".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solicita os dados do trajeto (Origem, Destino, Vagas e Horário).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usuário preenche as informações e clica em "Publicar Rota".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valida a consistência dos dados geográficos, registra a carona na base ativa e disponibiliza a viagem no feed para rotas semelhantes.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Alternativo: Se o usuário não preencher a quantidade de vagas, o sistema emite um alerta em vermelho (</w:t>
      </w:r>
      <w:r w:rsidDel="00000000" w:rsidR="00000000" w:rsidRPr="00000000">
        <w:rPr>
          <w:color w:val="188038"/>
          <w:rtl w:val="0"/>
        </w:rPr>
        <w:t xml:space="preserve">#E00000</w:t>
      </w:r>
      <w:r w:rsidDel="00000000" w:rsidR="00000000" w:rsidRPr="00000000">
        <w:rPr>
          <w:rtl w:val="0"/>
        </w:rPr>
        <w:t xml:space="preserve">) e impede o salvamento até que o campo obrigatório seja preenchido.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Pós-condições: A rota fica visível no mapa para passageiros potenciais.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edr7w2swp63q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1.2. Diagrama de Classes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Arquitetura lógica das principais entidades que compõem as regras de negócio do software.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7m47ndudq07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1.3. Diagrama de Estado (Ciclo de Vida da Carona)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está o ciclo de transição de estados de uma carona publicada no ecossistema BAAP.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jpd3uh1geckz" w:id="17"/>
      <w:bookmarkEnd w:id="17"/>
      <w:r w:rsidDel="00000000" w:rsidR="00000000" w:rsidRPr="00000000">
        <w:rPr>
          <w:sz w:val="34"/>
          <w:szCs w:val="34"/>
          <w:rtl w:val="0"/>
        </w:rPr>
        <w:t xml:space="preserve">7. Estrutura do Banco de Dados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m419ojpemz2g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1. Dicionário de Dados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0" w:lineRule="auto"/>
        <w:rPr>
          <w:color w:val="188038"/>
          <w:sz w:val="22"/>
          <w:szCs w:val="22"/>
        </w:rPr>
      </w:pPr>
      <w:bookmarkStart w:colFirst="0" w:colLast="0" w:name="_q7rfizi3oc4v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Tabela: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usuarios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Armazena as credenciais e dados dos alunos da comunidade acadêmica.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color w:val="188038"/>
          <w:sz w:val="22"/>
          <w:szCs w:val="22"/>
        </w:rPr>
      </w:pPr>
      <w:bookmarkStart w:colFirst="0" w:colLast="0" w:name="_l8ky4039641b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Tabela: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caronas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as rotas disponibilizadas pelos motoristas estudantis.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ilx1kc48ydh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2. Diagrama de Entidade-Relacionamento (DER)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relacional abaixo documenta os vínculos de cardinalidade mapeados no banco de dados para suportar a operação do ecossistema.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