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UNIVERSIDADE FEDERAL DE PERNAMBUCO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CENTRO DE INFORMÁTICA</w:t>
      </w:r>
    </w:p>
    <w:p>
      <w:pPr>
        <w:spacing w:after="1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CIN0144 — Aprendizado de Máquina e Ciência de Dados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</w:rPr>
        <w:t xml:space="preserve">Prever a bilheteria de um filme brasileiro antes da estreia</w:t>
      </w:r>
    </w:p>
    <w:p>
      <w:pPr>
        <w:spacing w:after="1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Entrega 1: Análise Exploratória de Dados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Grupo 11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Ana Laura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Ana Raquel</w:t>
      </w:r>
    </w:p>
    <w:p>
      <w:pPr>
        <w:spacing w:after="1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Laura Virgínia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Recife, setembro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Resumo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trabalho analisa 2.626 filmes brasileiros lançados comercialmente em salas de exibição entre 1995 e 2024, a partir da listagem oficial da Agência Nacional do Cinema. A pergunta que orienta a análise é se um filme alcançará público acima da mediana do seu ano de lançamento, prevendo apenas com informação disponível antes da estreia.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resposta preliminar é afirmativa, mas parcial. O resultado que mais importa, porém, é outro. A base contém três caminhos que produzem desempenho excelente e conclusão sem valor, e medimos o peso de cada um deles.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tblHeader/>
        </w:trPr>
        <w:tc>
          <w:tcPr>
            <w:tcW w:type="dxa" w:w="601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 equivocada</w:t>
            </w:r>
          </w:p>
        </w:tc>
        <w:tc>
          <w:tcPr>
            <w:tcW w:type="dxa" w:w="300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Ganho ilusório de desempenho</w:t>
            </w:r>
          </w:p>
        </w:tc>
      </w:tr>
      <w:tr>
        <w:trPr>
          <w:tblHeader w:val="false"/>
        </w:trPr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a renda de bilheteria como atributo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+0,161</w:t>
            </w:r>
          </w:p>
        </w:tc>
      </w:tr>
      <w:tr>
        <w:trPr>
          <w:tblHeader w:val="false"/>
        </w:trPr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o máximo de salas como atributo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+0,108</w:t>
            </w:r>
          </w:p>
        </w:tc>
      </w:tr>
      <w:tr>
        <w:trPr>
          <w:tblHeader w:val="false"/>
        </w:trPr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com partição aleatória em vez de temporal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+0,087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Somados a uma definição de alvo que embute o ano de lançamento, o caminho fácil alcança AUC de 0,995 e o caminho honesto alcança 0,725. Quase trinta pontos de diferença separam as duas versões, e nenhuma linha de código as distingue à primeira vista.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Há ainda um quarto caminho, que não está nos atributos nem na validação, e sim na própria definição de sucesso. A auditoria da variável-alvo, apresentada na seção 2.7, mostra que o público brasileiro não é uma distribuição a ser partida ao meio, e sim uma mistura de duas populações: circuito limitado, com 64% dos filmes e centro em 915 espectadores, e lançamento comercial, com 36% e centro em 51.402. A fronteira entre elas está no percentil 69, e a mediana cai dentro da primeira. O corte pela mediana, portanto, separa circuito limitado bom de circuito limitado ruim.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relatório documenta a base, os resultados da análise exploratória, os quinze problemas identificados e as catorze hipóteses de pré-processamento, cada uma acompanhada da medida do que custa e do que vale.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Caracterização do problema e da base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Fontes dos dados, coleta e licença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análise utiliza cinco fontes, todas públicas e federais.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5"/>
        <w:gridCol w:w="1425"/>
        <w:gridCol w:w="2375"/>
        <w:gridCol w:w="1901"/>
      </w:tblGrid>
      <w:tr>
        <w:trPr>
          <w:tblHeader/>
        </w:trPr>
        <w:tc>
          <w:tcPr>
            <w:tcW w:type="dxa" w:w="332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42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237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 na análise</w:t>
            </w:r>
          </w:p>
        </w:tc>
        <w:tc>
          <w:tcPr>
            <w:tcW w:type="dxa" w:w="1901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Licença</w:t>
            </w:r>
          </w:p>
        </w:tc>
      </w:tr>
      <w:tr>
        <w:trPr>
          <w:tblHeader w:val="false"/>
        </w:trPr>
        <w:tc>
          <w:tcPr>
            <w:tcW w:type="dxa" w:w="3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Listagem dos filmes brasileiros lançados, 1995 a 2024</w:t>
            </w:r>
          </w:p>
        </w:tc>
        <w:tc>
          <w:tcPr>
            <w:tcW w:type="dxa" w:w="1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ANCINE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primária</w:t>
            </w:r>
          </w:p>
        </w:tc>
        <w:tc>
          <w:tcPr>
            <w:tcW w:type="dxa" w:w="19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aberto federal</w:t>
            </w:r>
          </w:p>
        </w:tc>
      </w:tr>
      <w:tr>
        <w:trPr>
          <w:tblHeader w:val="false"/>
        </w:trPr>
        <w:tc>
          <w:tcPr>
            <w:tcW w:type="dxa" w:w="3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Obras com investimento do Fundo Setorial do Audiovisual</w:t>
            </w:r>
          </w:p>
        </w:tc>
        <w:tc>
          <w:tcPr>
            <w:tcW w:type="dxa" w:w="1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ANCINE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Fomento direto</w:t>
            </w:r>
          </w:p>
        </w:tc>
        <w:tc>
          <w:tcPr>
            <w:tcW w:type="dxa" w:w="19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Commons</w:t>
            </w:r>
          </w:p>
        </w:tc>
      </w:tr>
      <w:tr>
        <w:trPr>
          <w:tblHeader w:val="false"/>
        </w:trPr>
        <w:tc>
          <w:tcPr>
            <w:tcW w:type="dxa" w:w="3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Obras com fomento indireto aprovado</w:t>
            </w:r>
          </w:p>
        </w:tc>
        <w:tc>
          <w:tcPr>
            <w:tcW w:type="dxa" w:w="1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ANCINE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Leis de incentivo</w:t>
            </w:r>
          </w:p>
        </w:tc>
        <w:tc>
          <w:tcPr>
            <w:tcW w:type="dxa" w:w="19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Commons</w:t>
            </w:r>
          </w:p>
        </w:tc>
      </w:tr>
      <w:tr>
        <w:trPr>
          <w:tblHeader w:val="false"/>
        </w:trPr>
        <w:tc>
          <w:tcPr>
            <w:tcW w:type="dxa" w:w="3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de preços ao consumidor amplo, série 433</w:t>
            </w:r>
          </w:p>
        </w:tc>
        <w:tc>
          <w:tcPr>
            <w:tcW w:type="dxa" w:w="1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Deflacionar a renda</w:t>
            </w:r>
          </w:p>
        </w:tc>
        <w:tc>
          <w:tcPr>
            <w:tcW w:type="dxa" w:w="19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aberto federal</w:t>
            </w:r>
          </w:p>
        </w:tc>
      </w:tr>
      <w:tr>
        <w:trPr>
          <w:tblHeader w:val="false"/>
        </w:trPr>
        <w:tc>
          <w:tcPr>
            <w:tcW w:type="dxa" w:w="3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residente estimada</w:t>
            </w:r>
          </w:p>
        </w:tc>
        <w:tc>
          <w:tcPr>
            <w:tcW w:type="dxa" w:w="1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 mercado</w:t>
            </w:r>
          </w:p>
        </w:tc>
        <w:tc>
          <w:tcPr>
            <w:tcW w:type="dxa" w:w="19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aberto federal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Todas são dados abertos federais regidos pela Lei 12.527 de 2011 e pelo Decreto 8.777 de 2016, de uso livre mediante citação da fonte e sem restrição a uso acadêmico. Os dois conjuntos de fomento declaram licença nominal no catálogo. Nenhuma exige cadastro, chave de acesso ou aceite de termos, restrição que o grupo impôs para que qualquer integrante e o professor consigam reproduzir a ingestão em uma máquina limpa.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coleta exigiu descobrir comportamentos que não estão documentados. O portal do governo federal utiliza o gerenciador de conteúdo Plone, e a URL aparente de um arquivo devolve a página dele, não o arquivo: o conteúdo só vem com um sufixo específico de download. Sem ele, a leitura recebe HTML e falha com um erro que não aponta para a causa.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edição que cobriria o período até 2025 não existe. Sondamos as variantes da URL, uma a uma, e todas devolvem erro 404. A edição publicada mais recente vai até 2024 e é uma versão retificada.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dois arquivos de fomento também não estão no portal do observatório. O catálogo nacional de dados abertos é uma aplicação de página única cuja interface de programação responde com erro 401 a clientes externos. Renderizada em um navegador, a mesma interface responde normalmente e revela o endereço real dos arquivos, um domínio separado que não é referenciado em nenhum lugar do portal.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arquivo principal traz ainda três armadilhas, todas tratadas na construção da base: um bloco de 47 linhas de notas metodológicas no final, que a leitura interpreta como se fossem filmes; a ausência codificada como texto em vez de valor nulo, o que converteria colunas numéricas em texto; e números no formato brasileiro, que lidos sem tratamento produzem valores mil vezes maiores.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Dimensões e tipos de atributos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base analítica tem 2.626 instâncias e 35 atributos, acima do mínimo exigido pela disciplina. Treze atributos vêm diretamente da listagem da ANCINE, cinco das junções com fomento, índice de preços e população, e os demais foram derivados. Todos os tipos previstos no enunciado estão presentes e distinguidos.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tblHeader/>
        </w:trPr>
        <w:tc>
          <w:tcPr>
            <w:tcW w:type="dxa" w:w="240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1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Atributos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Certificado de produto brasileiro, título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Temporais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 de lançamento, década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Numéricas contínuas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renda corrente, renda deflacionada, deflator, população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Numéricas discretas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de salas, número de unidades federativas, filmes lançados no ano, histórico da direção, da produtora e da distribuidora, contratos de fomento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Categóricas nominais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Gênero, direção, produtora, distribuidora, unidade federativa, origem do fomento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Categóricas ordinais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 da direção, porte da distribuidora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Categóricas binárias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Coprodução, estreia da direção, recebeu fomento direto, recebeu fomento indireto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Variáveis-alvo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 global, sucesso no ano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duas variáveis ordinais foram construídas deliberadamente, porque suas faixas têm ordem natural e essa ordem carrega informação: uma direção veterana realizou mais filmes que uma iniciante. Ambas derivam de contagens que consideram apenas anos anteriores ao lançamento, o que preserva a restrição de informação que define o trabalho.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Justificativa e relevância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Entre 1995 e 2024 o Estado brasileiro investiu bilhões em fomento ao audiovisual, por meio da Lei do Audiovisual, da Lei Rouanet e do Fundo Setorial do Audiovisual. A decisão de investir é tomada antes de o filme existir. Saber quais características de lançamento se associam ao alcance de público informa produtoras no desenho da estratégia, distribuidoras no dimensionamento da janela de salas e formuladores de política pública.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junção com os registros de fomento torna a última pergunta respondível de forma direta, e ela passa a ser a justificativa mais forte do trabalho: o dinheiro público está indo para filmes que encontram plateia?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Há também interesse analítico. Como a seção seguinte demonstra, a bilheteria brasileira distribui-se segundo uma lei de potência, e prever nesse regime é genuinamente difícil.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Tipo de tarefa e variável-alvo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problema é de classificação binária. A variável-alvo nasce do público acumulado, transformado em sucesso quando supera a mediana. A regressão sobre o público em nível foi descartada porque, com assimetria de 10,0 e máximo equivalente a 4.342 vezes a mediana, o erro médio diria mais sobre meia dúzia de grandes bilheterias do que sobre os 2.600 filmes restantes.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expressão a mediana, contudo, é ambígua, e essa ambiguidade revelou-se o achado central do trabalho. Construímos os dois alvos candidatos e mantivemos ambos na 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1128"/>
        <w:gridCol w:w="1128"/>
      </w:tblGrid>
      <w:tr>
        <w:trPr>
          <w:tblHeader/>
        </w:trPr>
        <w:tc>
          <w:tcPr>
            <w:tcW w:type="dxa" w:w="225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Variável-alvo</w:t>
            </w:r>
          </w:p>
        </w:tc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Definição</w:t>
            </w:r>
          </w:p>
        </w:tc>
        <w:tc>
          <w:tcPr>
            <w:tcW w:type="dxa" w:w="112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Positivos</w:t>
            </w:r>
          </w:p>
        </w:tc>
        <w:tc>
          <w:tcPr>
            <w:tcW w:type="dxa" w:w="112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Negativos</w:t>
            </w:r>
          </w:p>
        </w:tc>
      </w:tr>
      <w:tr>
        <w:trPr>
          <w:tblHeader w:val="false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 global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acima da mediana de toda a base, que é 2.806 espectadores</w:t>
            </w:r>
          </w:p>
        </w:tc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</w:t>
            </w:r>
          </w:p>
        </w:tc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</w:t>
            </w:r>
          </w:p>
        </w:tc>
      </w:tr>
      <w:tr>
        <w:trPr>
          <w:tblHeader w:val="false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 no ano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acima da mediana do próprio ano de lançamento</w:t>
            </w:r>
          </w:p>
        </w:tc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1.294</w:t>
            </w:r>
          </w:p>
        </w:tc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1.310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Vinte e dois filmes têm público ausente e portanto não possuem alvo definido.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Resultados da análise exploratória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A distribuição do público segue uma lei de potência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tblHeader/>
        </w:trPr>
        <w:tc>
          <w:tcPr>
            <w:tcW w:type="dxa" w:w="240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661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2.806 espectadores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148.399 espectadores, cinquenta e três vezes a mediana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quartil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542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Terceiro quartil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22.747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Percentil 99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2.995.628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12.184.373, do filme Nada a Perder, de 2018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Assimetria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10,04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Curtose</w:t>
            </w:r>
          </w:p>
        </w:tc>
        <w:tc>
          <w:tcPr>
            <w:tcW w:type="dxa" w:w="6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135,25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Quando média e mediana divergem nessa ordem de grandeza, a média deixa de descrever qualquer filme real. A distribuição espalha-se por sete ordens de grandeza, de dois espectadores a 12,2 milhões, e aproxima-se de uma log-normal.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concentração é extrema. Um por cento dos filmes concentra 36,2% de todo o público, dez por cento concentram 90,7%, e a metade inferior da base responde por apenas 0,28%.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1. Distribuição do público em escala linear, em escala logarítmica e curva de concentração.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painel da esquerda é, na prática, uma barra única colada no zero: em escala linear, a variação que importa para 99% dos filmes é invisível. O painel central revela o que estava oculto. O painel da direita quantifica a concentração.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Duas consequências decorrem disso. Média e desvio-padrão são inúteis como resumo, e a padronização sobre o valor bruto comprimiria 99% dos dados em um ponto. Além disso, a cauda longa não constitui anomalia a ser removida: ela é o fenômeno que o trabalho pretende prever.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O mercado mudou de natureza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2777"/>
        <w:gridCol w:w="4166"/>
      </w:tblGrid>
      <w:tr>
        <w:trPr>
          <w:tblHeader/>
        </w:trPr>
        <w:tc>
          <w:tcPr>
            <w:tcW w:type="dxa" w:w="208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277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Lançamentos</w:t>
            </w:r>
          </w:p>
        </w:tc>
        <w:tc>
          <w:tcPr>
            <w:tcW w:type="dxa" w:w="416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Público mediano por filme</w:t>
            </w:r>
          </w:p>
        </w:tc>
      </w:tr>
      <w:tr>
        <w:trPr>
          <w:tblHeader w:val="false"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1995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14.230</w:t>
            </w:r>
          </w:p>
        </w:tc>
      </w:tr>
      <w:tr>
        <w:trPr>
          <w:tblHeader w:val="false"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  <w:tc>
          <w:tcPr>
            <w:tcW w:type="dxa" w:w="4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933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número de lançamentos cresceu catorze vezes, enquanto o público mediano por filme caiu quinze vezes. Isso não significa que o cinema brasileiro tenha encolhido, já que o público total não caiu na mesma proporção. O que mudou foi a composição do conjunto de filmes que chegam à sala: entrou uma quantidade expressiva de documentários e produções de circuito limitado que antes não eram lançados comercialmente.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implicação é a mais séria do trabalho. Se o público mediano de 1995 é uma ordem de grandeza maior que o de 2024, um corte pela mediana global classifica quase todo filme antigo como sucesso e quase todo filme recente como fracasso.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Cardinalidade e concentração nos atributos categóricos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1805"/>
        <w:gridCol w:w="4814"/>
      </w:tblGrid>
      <w:tr>
        <w:trPr>
          <w:tblHeader/>
        </w:trPr>
        <w:tc>
          <w:tcPr>
            <w:tcW w:type="dxa" w:w="240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8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 distintos</w:t>
            </w:r>
          </w:p>
        </w:tc>
        <w:tc>
          <w:tcPr>
            <w:tcW w:type="dxa" w:w="4814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categoria Videomusical possui um único filme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 federativa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 e São Paulo concentram 75,4%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Distribuidora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467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Duzentas e oitenta e sete aparecem em um único filme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Direção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1.738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Cardinalidade próxima de um identificador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dois extremos aparecem na mesma base. O gênero sofre do problema oposto ao da distribuidora: com apenas quatro categorias, é candidato natural à codificação direta, mas a categoria de registro único estará ausente do treino na maioria das partições. A distribuidora, com 467 categorias em 2.626 linhas, geraria mais dimensão do que informação.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Há ainda fragmentação de entidade que a contagem não captura. A base registra Downtown com 65 filmes, Paris com 59 e Downtown/Paris com 92 como três categorias distintas, embora se refiram às mesmas empresas em arranjos diferentes.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Fomento público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ANCINE publica quais obras tiveram investimento do Fundo Setorial do Audiovisual e quais tiveram projeto aprovado nas leis de incentivo. As junções são feitas pelo certificado de produto brasileiro e cobrem 67,1% dos filmes com certificado válido. O que torna esses atributos utilizáveis é que o fomento é aprovado antes de a obra existir, de modo que não há como carregar informação sobre o desempenho.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1289"/>
        <w:gridCol w:w="1934"/>
        <w:gridCol w:w="1935"/>
      </w:tblGrid>
      <w:tr>
        <w:trPr>
          <w:tblHeader/>
        </w:trPr>
        <w:tc>
          <w:tcPr>
            <w:tcW w:type="dxa" w:w="386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 do fomento</w:t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Filmes</w:t>
            </w:r>
          </w:p>
        </w:tc>
        <w:tc>
          <w:tcPr>
            <w:tcW w:type="dxa" w:w="1934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sucesso</w:t>
            </w:r>
          </w:p>
        </w:tc>
        <w:tc>
          <w:tcPr>
            <w:tcW w:type="dxa" w:w="193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Público mediano</w:t>
            </w:r>
          </w:p>
        </w:tc>
      </w:tr>
      <w:tr>
        <w:trPr>
          <w:tblHeader w:val="false"/>
        </w:trPr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fomento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843</w:t>
            </w:r>
          </w:p>
        </w:tc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0,326</w:t>
            </w:r>
          </w:p>
        </w:tc>
        <w:tc>
          <w:tcPr>
            <w:tcW w:type="dxa" w:w="1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1.495</w:t>
            </w:r>
          </w:p>
        </w:tc>
      </w:tr>
      <w:tr>
        <w:trPr>
          <w:tblHeader w:val="false"/>
        </w:trPr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fundo setorial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339</w:t>
            </w:r>
          </w:p>
        </w:tc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0,401</w:t>
            </w:r>
          </w:p>
        </w:tc>
        <w:tc>
          <w:tcPr>
            <w:tcW w:type="dxa" w:w="1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535</w:t>
            </w:r>
          </w:p>
        </w:tc>
      </w:tr>
      <w:tr>
        <w:trPr>
          <w:tblHeader w:val="false"/>
        </w:trPr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leis de incentivo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932</w:t>
            </w:r>
          </w:p>
        </w:tc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0,547</w:t>
            </w:r>
          </w:p>
        </w:tc>
        <w:tc>
          <w:tcPr>
            <w:tcW w:type="dxa" w:w="1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7.472</w:t>
            </w:r>
          </w:p>
        </w:tc>
      </w:tr>
      <w:tr>
        <w:trPr>
          <w:tblHeader w:val="false"/>
        </w:trPr>
        <w:tc>
          <w:tcPr>
            <w:tcW w:type="dxa" w:w="38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os mecanismos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476</w:t>
            </w:r>
          </w:p>
        </w:tc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0,773</w:t>
            </w:r>
          </w:p>
        </w:tc>
        <w:tc>
          <w:tcPr>
            <w:tcW w:type="dxa" w:w="1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7.562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715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2. Taxa de sucesso por origem do fomento e cobertura de cada mecanismo ao longo do tempo.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gradiente é forte e ordenado: a combinação dos dois mecanismos mais que dobra a taxa de sucesso em relação à ausência de fomento.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inversão está no grupo que recebeu apenas o fundo setorial. Sua taxa de sucesso é de 40,1%, mas o público mediano é de apenas 535 espectadores, abaixo dos 1.495 do grupo sem fomento algum. Um mecanismo que seleciona filmes situados acima da mediana do seu ano, mas cuja mediana absoluta é baixa, é um mecanismo que financia sobretudo documentário e produção de circuito limitado. Não se trata de crítica ao fundo, e sim de descrição do que ele financia.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Há um confundimento que precisa ser declarado. O fundo setorial foi criado em 2006, de modo que sua cobertura é nula na década de 1990 e alcança 63,3% na década de 2020. A correlação do atributo com o ano de lançamento é de 0,511, o que o torna em parte um marcador de filme recente. Isso não o invalida: dentro da década de 2010 isoladamente o gradiente se mantém, com 80,4% de sucesso para quem teve ambos os mecanismos contra 28,7% para quem não teve fomento. O efeito sobrevive ao controle temporal, mas a variável exige que o ano permaneça no modelo.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2.5 Relação de cada atributo com a variável-alvo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matriz de correlação mede atributo contra atributo. Falta a outra metade do que o enunciado solicita: a relação de cada atributo com a variável-alvo, que é binária e por isso exige duas medidas distintas. Para as numéricas utilizamos o coeficiente de Spearman; para as categóricas, o coeficiente V de Cramér, que varia de zero, na independência, a um, na determinação completa.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3. Associação de cada atributo com a variável-alvo, por tipo de atributo.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quadro fecha o argumento central do relatório. O ano de lançamento apresenta correlação de 0,002 com o alvo, e o número de filmes lançados no mesmo ano, 0,003. Ambos praticamente nulos.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 o alvo global, o ano seria um dos atributos mais preditivos da base, porque a mediana global embute o calendário. Ao definir o alvo em relação à mediana do próprio ano, a informação temporal foi completamente neutralizada. Deixa de ser um argumento e passa a ser uma medida.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que resta, uma vez removido o atalho, são correlações modestas. Nenhuma variável numérica alcança 0,3, o que é esperado: se um atributo isolado explicasse o sucesso de um filme, não haveria indústria de cinema. O atributo honesto mais associado ao alvo é a quantidade de projetos aprovados nas leis de incentivo, com 0,274.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categóricas alteram o ordenamento. Pelo coeficiente V de Cramér, o gênero é o atributo mais associado ao alvo em toda a base, com 0,338, à frente de qualquer numérica, seguido pela origem do fomento, com 0,320. Essa informação não apareceria na matriz de Spearman, que não opera sobre categóricas nominais. A implicação para a modelagem é que a codificação das categóricas importa mais que a transformação das numéricas nesta base.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2.6 Atributos ordinais e dimensão regional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4. Taxa de sucesso por experiência da direção, por porte da distribuidora e por unidade federativa.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experiência da direção apresenta gradiente crescente que satura. A taxa sobe de 0,43 entre estreantes para 0,69 entre direções estabelecidas, e a faixa veterana permanece em 0,69. Os primeiros filmes de carreira são os que mais alteram a chance de sucesso, e o retorno marginal desaparece em seguida. Trata-se de comportamento típico de variável de reputação, o que justifica ter agrupado a contagem em faixas em vez de utilizá-la crua.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porte da distribuidora não apresenta gradiente monótono, e esse é um achado. A taxa sobe de 0,38 na faixa inicial até 0,62 na faixa média, mas cai para 0,53 na faixa mais alta. A leitura é que o atributo mede volume de catálogo e não poder comercial: a distribuidora com mais filmes na base acumula 189 títulos, boa parte deles de circuito de arte. Uma variável ordinal cuja ordem não produz gradiente monótono continua informativa, mas adverte que o rótulo mais alto não significa o que o senso comum sugere.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 dimensão regional, entre as unidades federativas com pelo menos trinta filmes, a taxa varia de 0,36 no Rio Grande do Sul a 0,55 no Rio de Janeiro, dezenove pontos de amplitude. Pernambuco aparece em segundo lugar, com 0,53 e noventa e dois filmes, à frente de São Paulo. Com essa amostra não se trata de ruído, e o resultado é consistente com o que se conhece sobre a produção pernambucana.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Cabe a ressalva de que se trata de associação e não de causalidade. A unidade federativa registrada é o endereço fiscal da produtora majoritária, não o local de filmagem nem o de exibição, e está confundida com gênero e com acesso a fomento.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2.7 O corte que os dados propõem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seção 2.1 concluiu que a distribuição do público se aproxima de uma log-normal. O advérbio importa. Se em escala logarítmica houvesse uma única gaussiana, a mediana seria um centro legítimo e cortar nela seria defensável. Testamos essa hipótese ajustando uma mistura de duas gaussianas ao logaritmo do público e comparando o critério de informação bayesiano com o de uma componente só.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critério escolhe duas componentes, com 8.260 contra 8.358, e ambas têm leitura direta no domínio do cinema.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26"/>
      </w:tblGrid>
      <w:tr>
        <w:trPr>
          <w:tblHeader/>
        </w:trPr>
        <w:tc>
          <w:tcPr>
            <w:tcW w:type="dxa" w:w="3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282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Circuito limitado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64% dos filmes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 espectadores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Lançamento comercial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36% dos filmes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51.402 espectadores</w:t>
            </w:r>
          </w:p>
        </w:tc>
      </w:tr>
    </w:tbl>
    <w:p>
      <w:pPr>
        <w:spacing w:after="160"/>
      </w:pP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fronteira entre as duas populações, definida como o público em que uma componente passa a predominar sobre a outra, situa-se em 11.830 espectadores, o percentil 69 da base. Noventa por cento dos documentários pertencem à primeira componente.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Três consequências decorrem desse resultado. A primeira é que a mediana da base, 2.806 espectadores, situa-se dentro da população de circuito limitado: o corte pela mediana não separa sucesso comercial de fracasso comercial, e sim circuito limitado bom de circuito limitado ruim. A segunda é que o quartil superior é o quantil arredondado que coincide com a fronteira empírica, e portanto o único corte deste relatório que não foi escolhido por conveniência. A terceira é que o patamar comercial se manteve estável entre 108 mil e 130 mil espectadores nas décadas de 1990, 2000 e 2010, colapsando apenas na década de 2020, para 9.687; a mediana, no mesmo intervalo, caiu de 24.704 para 573. O que se desfez não foi o cinema comercial brasileiro, e sim a composição da lista de lançamentos.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Uma implicação metodológica se impõe. O equilíbrio de 50% que o corte pela mediana produz não constitui evidência de boa definição, pois cortar na mediana devolve metade e metade em qualquer distribuição, inclusive naquela em que 1% dos filmes concentra 36,2% do público. A recomendação que este relatório leva para a segunda entrega é definir sucesso como público superior ao percentil 75 dos filmes lançados no ano anterior, com todo resultado reportado também nos cortes de 50% e 90%. A auditoria completa da variável-alvo está documentada em docs/04-auditoria-do-alvo.md.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965302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6. Mistura de duas gaussianas no logaritmo do público, com a mediana e a fronteira assinaladas, e a evolução da fronteira por década.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Diagnóstico dos dados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Valores ausentes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1203"/>
        <w:gridCol w:w="3611"/>
      </w:tblGrid>
      <w:tr>
        <w:trPr>
          <w:tblHeader/>
        </w:trPr>
        <w:tc>
          <w:tcPr>
            <w:tcW w:type="dxa" w:w="421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20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Ausência</w:t>
            </w:r>
          </w:p>
        </w:tc>
        <w:tc>
          <w:tcPr>
            <w:tcW w:type="dxa" w:w="3611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 federativa da produtora minoritária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61,5%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Estrutural: não houve coprodução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Produtora minoritária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59,9%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Estrutural: não houve coprodução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residente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 junção: o IBGE não publica 1995 a 2000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de salas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2,13%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declarado, e não aleatório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acumulada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declarado na fonte</w:t>
            </w:r>
          </w:p>
        </w:tc>
      </w:tr>
      <w:tr>
        <w:trPr>
          <w:tblHeader w:val="false"/>
        </w:trPr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acumulado</w:t>
            </w:r>
          </w:p>
        </w:tc>
        <w:tc>
          <w:tcPr>
            <w:tcW w:type="dxa" w:w="1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0,84%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declarado, e sem alvo definido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Tratar os quatro casos com a mesma imputação seria um erro, porque suas naturezas diferem. A ausência de produtora minoritária não é falta de dado: o filme simplesmente não teve coprodutora, e imputar inventaria coprodução onde não houve. Foi por isso que a base registra a coprodução como variável binária, pois a informação está na própria ausência.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ausência de população decorre da junção, já que o instituto não publica estimativa para os primeiros anos da série. É previsível, sistemática e afeta apenas anos antigos, o que significa que qualquer imputação teria de ser feita por interpolação temporal.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ausência do máximo de salas não é aleatória. Os filmes sem esse campo apresentam público mediano muito menor, de modo que a própria ausência informa que o filme teve carreira mínima. Imputar pela mediana global apagaria esse sinal.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Valores atípicos e consistência de domínio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critério de amplitude interquartil identifica 17,4% dos filmes como atípicos quanto ao público. Isso não indica erro nos dados, e sim que o critério é inadequado para esta distribuição. Em um regime de lei de potência, a cauda não é anomalia: é o fenômeno. Removê-la eliminaria justamente os casos que o modelo precisa aprender a reconhecer.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verificação de domínio confirma que os dados são consistentes. O preço médio implícito do ingresso, obtido pela razão entre renda e público, tem mediana de 11 reais e 16 centavos e permanece em faixa plausível em todos os registros, sem nenhum valor abaixo de um real ou acima de trinta e dois. Não há valores negativos. Os treze filmes com menos de dez espectadores são extremos, porém coerentes com lançamento de sala única em circuito restrito.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Quanto a registros duplicados, não há nenhum. Nenhuma linha é idêntica a outra e nenhum certificado se repete. Os seis títulos repetidos ocorrem em anos distintos e correspondem a refilmagens e homônimos, que são registros legítimos.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Desbalanceamento da variável-alvo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Considerada globalmente, a variável-alvo é equilibrada, com 50,0% de positivos no alvo global e 49,7% no alvo relativo ao ano. Se a análise parasse aqui, concluiríamos que não há problema de balanceamento. Desagregada por década, a situação se inverte.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3282"/>
        <w:gridCol w:w="3282"/>
      </w:tblGrid>
      <w:tr>
        <w:trPr>
          <w:tblHeader/>
        </w:trPr>
        <w:tc>
          <w:tcPr>
            <w:tcW w:type="dxa" w:w="246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Década</w:t>
            </w:r>
          </w:p>
        </w:tc>
        <w:tc>
          <w:tcPr>
            <w:tcW w:type="dxa" w:w="328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Sucesso global</w:t>
            </w:r>
          </w:p>
        </w:tc>
        <w:tc>
          <w:tcPr>
            <w:tcW w:type="dxa" w:w="328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Sucesso no ano</w:t>
            </w:r>
          </w:p>
        </w:tc>
      </w:tr>
      <w:tr>
        <w:trPr>
          <w:tblHeader w:val="false"/>
        </w:trP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1990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0,856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0,490</w:t>
            </w:r>
          </w:p>
        </w:tc>
      </w:tr>
      <w:tr>
        <w:trPr>
          <w:tblHeader w:val="false"/>
        </w:trP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0,757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0,495</w:t>
            </w:r>
          </w:p>
        </w:tc>
      </w:tr>
      <w:tr>
        <w:trPr>
          <w:tblHeader w:val="false"/>
        </w:trP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2010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0,502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0,498</w:t>
            </w:r>
          </w:p>
        </w:tc>
      </w:tr>
      <w:tr>
        <w:trPr>
          <w:tblHeader w:val="false"/>
        </w:trP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0,263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0,497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4767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5. Taxa de positivos por década, segundo a definição de alvo adotada.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 o alvo global, a diferença entre a primeira e a última década alcança quase sessenta pontos percentuais. O alvo não está medindo sucesso: está medindo antiguidade. Um modelo com acesso ao ano de lançamento encontra esse atalho, alcança desempenho elevado e não aprende nada sobre cinema.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 o alvo relativo ao ano, as quatro décadas permanecem próximas de 0,50 por construção. O atalho desaparece e o modelo passa a comparar cada filme com seus contemporâneos.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desbalanceamento desta base, portanto, não está na proporção global de classes, e sim na distribuição condicional do alvo ao longo do tempo. É por essa razão que técnicas de reamostragem não resolveriam nada aqui: o problema não é falta de exemplos de uma classe, e sim uma definição de alvo que embute a variável errada.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Redundância e vazamento de informação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Quatro pares de atributos apresentam correlação absoluta superior a 0,70. Dois configuram vazamento e dois configuram redundância genuína. A renda deflacionada tem correlação de 0,994 com o público, por ser o mesmo fenômeno em outra unidade. O ano e o número de filmes lançados no ano chegam a 0,862, porque o mercado cresceu. O histórico da direção e a indicação de estreia alcançam 0,978, redundância que nós mesmos introduzimos ao binarizar uma contagem.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número de unidades federativas tem sua moda concentrando 97,1% dos registros, o que na prática o torna constante.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Três atributos da base são medidos depois do lançamento. A renda é vazamento direto, por equivaler ao público multiplicado pelo preço do ingresso. O máximo de salas é vazamento provável e merece atenção porque é sedutor: parece uma característica de lançamento, e a proposta inicial do trabalho o listava como atributo. O campo, porém, registra o máximo atingido durante a carreira, não o número de salas na estreia. Distribuidoras ampliam a exibição de um filme que vai bem e recolhem a de um filme que não vai, de modo que o número de salas é, em parte, consequência do sucesso e não causa.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Sem a data de estreia e sem a curva semanal de salas não é possível separar a parcela decidida antes do lançamento daquela que reagiu ao desempenho. Diante disso, a posição do grupo é excluir o atributo do conjunto principal e reportar separadamente quanto ele valeria.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A instabilidade do rótulo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 rótulo definido por comparação com a mediana do ano herda a incerteza dessa mediana. Reamostramos cada ano com reposição, em duas mil réplicas, e calculamos o intervalo de confiança de 95% da mediana anual. Um filme cujo público cai dentro desse intervalo tem classe indeterminada: outra amostra do mesmo mercado o colocaria do outro lado do corte.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3000"/>
        <w:gridCol w:w="1826"/>
      </w:tblGrid>
      <w:tr>
        <w:trPr>
          <w:tblHeader/>
        </w:trPr>
        <w:tc>
          <w:tcPr>
            <w:tcW w:type="dxa" w:w="1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Filmes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Intervalo de 95%</w:t>
            </w:r>
          </w:p>
        </w:tc>
        <w:tc>
          <w:tcPr>
            <w:tcW w:type="dxa" w:w="182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Indeterminados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14.230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5.308 a 155.000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106.579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57.066 a 440.066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33,3%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2.376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1.646 a 3.708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18,1%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739 a 1.314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13,7%</w:t>
            </w:r>
          </w:p>
        </w:tc>
      </w:tr>
    </w:tbl>
    <w:p>
      <w:pPr>
        <w:spacing w:after="160"/>
      </w:pP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 base inteira, 521 filmes, ou 20,0% do total, têm classe indeterminada. Esse número é um teto para qualquer acurácia que a modelagem venha a reportar, e convém enunciá-lo antes do resultado, não depois. Nos anos iniciais da série a instabilidade é particularmente severa: o intervalo de 1995 tem largura equivalente a dez vezes e meia a própria mediana.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3.6 O alvo anual depende de informação posterior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variável sucesso_no_ano compara o filme com a mediana do ano em que ele estreou, e essa mediana só é conhecida em 31 de dezembro daquele ano. Para prever um filme que estreia em março, o rótulo dependeria de filmes que ainda não estrearam. O mesmo raciocínio se aplica ao atributo filmes_no_ano, que é uma contagem fechada ao fim do ano e, portanto, não observável no momento da previsão. Há ainda uma coluna que é o próprio limiar do alvo, mediana_publico_do_ano, mantida na base por transparência de auditoria e que, se usada como atributo, entregaria metade da resposta ao modelo.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Por isso a lista de colunas proibidas na modelagem passa a estar declarada em código, na constante COLUNAS_PROIBIDAS de build_dataset.py: publico, renda_corrente, renda_deflacionada_2024, max_salas, mediana_publico_do_ano, filmes_no_ano, sucesso_global e sucesso_no_ano.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custo de corrigir essa dependência foi medido. Usar o percentil do ano anterior, que é conhecido, publicado e não contaminado pelo próprio filme, troca a classe de apenas 9,2% dos filmes, com coeficiente kappa de 0,82, e custa 0,03 de área sob a curva ROC, de 0,774 para 0,743.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Discussão inicial e hipóteses de pré-processamento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Uma hipótese sem medida é palpite. Para cada decisão em aberto, executamos um protocolo fixo, composto por floresta aleatória com validação cruzada em cinco partições estratificadas, mantendo todo o pré-processamento dentro de cada partição. O que se compara é sempre a diferença entre duas versões da base.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Cabe uma distinção importante. Isto não é a modelagem da segunda entrega. O modelo aqui funciona como instrumento de medida, à maneira de um termômetro, e nenhum destes valores será reportado como desempenho do trabalho. A base entregue permanece sem imputação, sem remoção de valores atípicos e sem codificação, como o enunciado exige de uma entrega exploratória.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257"/>
        <w:gridCol w:w="3159"/>
      </w:tblGrid>
      <w:tr>
        <w:trPr>
          <w:tblHeader/>
        </w:trPr>
        <w:tc>
          <w:tcPr>
            <w:tcW w:type="dxa" w:w="36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Hipótese</w:t>
            </w:r>
          </w:p>
        </w:tc>
        <w:tc>
          <w:tcPr>
            <w:tcW w:type="dxa" w:w="225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Decorre de</w:t>
            </w:r>
          </w:p>
        </w:tc>
        <w:tc>
          <w:tcPr>
            <w:tcW w:type="dxa" w:w="315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medido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Adotar o alvo relativo ao ano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Alvo global embute o calendário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Custa 0,062 e elimina o atalho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Excluir renda e máximo de salas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posteriores ao lançamento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Custa 0,163 e torna o resultado honesto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Aplicar logaritmo apenas onde há efeito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Assimetria de 10,0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Ganha 0,024 no modelo linear e nada na árvore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Agrupar distribuidoras de baixa frequência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467 categorias, 287 com um filme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Custa 0,009 e reduz em 380 colunas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Indicar ausência em vez de imputar o máximo de salas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Ausência não aleatória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Preserva o sinal informativo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a unidade federativa extraída por análise sintática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 valores distintos para 27 possíveis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 de 87 para 24 categorias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Escolher entre ano e filmes lançados no ano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Correlação de 0,862 entre eles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 variância no modelo linear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o número de unidades federativas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 concentra 97,1%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Efeito indistinguível de zero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por partição temporal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uso real é prever filme não estreado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Custa 0,087 e corresponde à aplicação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aplicar balanceamento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já equilibradas por construção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 minoria a reforçar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remover a cauda como valor atípico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cauda é o fenômeno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Preserva o que se quer prever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Descartar, e não imputar, os registros sem alvo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Vinte e dois filmes sem público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Rótulo não se inventa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aplicar redução de dimensionalidade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Onze numéricas úteis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gargalo é categórico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o fomento direto apenas com o ano no modelo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Correlação de 0,511 com o ano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 o confundimento temporal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Três dessas hipóteses são de não fazer, e estão relacionadas porque decidir não aplicar uma técnica exige a mesma evidência que decidir aplicá-la. Aplicar reamostragem a uma base equilibrada ou remover dezessete por cento dos filmes como atípicos seria cumprir formalidade, e o enunciado cobra que toda decisão seja justificada, inclusive a de não intervir.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Conclusão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Reunindo as medições, o conjunto honesto de atributos, com alvo relativo ao ano e validação temporal, alcança desempenho de 0,725. O caminho fácil, com alvo global, renda e máximo de salas incluídos e partição aleatória, alcança 0,995.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Quase trinta pontos separam as duas versões, e nenhuma linha de código as distingue à primeira vista. As duas executam sem erro, as duas produzem matriz de confusão e curva característica de operação, e a primeira parece muito melhor.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desafio central desta base não é técnico. Não consiste em encontrar o modelo certo nem em ajustar hiperparâmetros, e sim em resistir aos três atalhos. Cada um deles é uma escolha razoável à primeira vista: a renda está na base e correlaciona de forma impressionante, o número de salas parece uma característica de lançamento, e a partição aleatória é o padrão de qualquer tutorial.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 resultado adicional merece registro. O teto honesto é modesto. Com desempenho em torno de 0,73 na partição temporal, um modelo que utilize apenas informação anterior à estreia acerta bastante mais que o acaso, mas está longe de determinar o sucesso. Isso é coerente com a análise de correlação, que não encontrou nenhum atributo honesto fortemente associado ao público, e com o que se conhece do setor: o desempenho de um filme depende de recomendação boca a boca, crítica, concorrência na semana de estreia e campanha de divulgação, nenhum dos quais está na base.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Declarar isso é parte do resultado. Um trabalho que reportasse desempenho de 0,99 sobre estes dados não teria encontrado um bom modelo. Teria encontrado um vazamento.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Referências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AGÊNCIA NACIONAL DO CINEMA. Listagem dos filmes brasileiros lançados comercialmente em salas de exibição, 1995 a 2024. Observatório Brasileiro do Cinema e do Audiovisual. Acesso em 10 set.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AGÊNCIA NACIONAL DO CINEMA. Obras não publicitárias brasileiras com investimento do Fundo Setorial do Audiovisual. Portal de dados abertos. Acesso em 10 set.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AGÊNCIA NACIONAL DO CINEMA. Obras não publicitárias brasileiras com fomento indireto aprovado. Portal de dados abertos. Acesso em 10 set.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BANCO CENTRAL DO BRASIL. Índice nacional de preços ao consumidor amplo, variação percentual mensal. Série 433 do Sistema Gerenciador de Séries Temporais. Acesso em 10 set.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INSTITUTO BRASILEIRO DE GEOGRAFIA E ESTATÍSTICA. População residente estimada. Agregado 6579, variável 9324. Acesso em 10 set.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714067f3354da6c31068933a1355be278779f4.png"/><Relationship Id="rId8" Type="http://schemas.openxmlformats.org/officeDocument/2006/relationships/image" Target="media/c2cc0f6d0a74d7bcf1ccb5ecbe93a7bf23de2433.png"/><Relationship Id="rId9" Type="http://schemas.openxmlformats.org/officeDocument/2006/relationships/image" Target="media/258401d1747e023d76cedd5c1cc44f0be7ffd83d.png"/><Relationship Id="rId10" Type="http://schemas.openxmlformats.org/officeDocument/2006/relationships/image" Target="media/12e4faecf9ac335222239cf008f0d9d0fd49bb24.png"/><Relationship Id="rId11" Type="http://schemas.openxmlformats.org/officeDocument/2006/relationships/image" Target="media/7a4a7532cd1c5e207bbb8a1934087678afa42616.png"/><Relationship Id="rId12" Type="http://schemas.openxmlformats.org/officeDocument/2006/relationships/fontTable" Target="fontTable.xml"/><Relationship Id="rId13" Type="http://schemas.openxmlformats.org/officeDocument/2006/relationships/image" Target="media/fig12duaspopulacoe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1: Análise Exploratória de Dados</dc:title>
  <dc:creator>Grupo 11</dc:creator>
  <cp:lastModifiedBy>Grupo 11</cp:lastModifiedBy>
  <cp:revision>1</cp:revision>
  <dcterms:created xsi:type="dcterms:W3CDTF">2026-09-11T13:39:55.805Z</dcterms:created>
  <dcterms:modified xsi:type="dcterms:W3CDTF">2026-09-11T13:39:55.806Z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