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A4D3C" w14:textId="77777777" w:rsidR="00771AF0" w:rsidRPr="00771AF0" w:rsidRDefault="00771AF0" w:rsidP="00771AF0">
      <w:r w:rsidRPr="00771AF0">
        <w:rPr>
          <w:b/>
          <w:bCs/>
        </w:rPr>
        <w:t>executive Summary</w:t>
      </w:r>
    </w:p>
    <w:p w14:paraId="0FC1FA4D" w14:textId="77777777" w:rsidR="00771AF0" w:rsidRPr="00771AF0" w:rsidRDefault="00771AF0" w:rsidP="00771AF0">
      <w:r w:rsidRPr="00771AF0">
        <w:t xml:space="preserve">The email flags </w:t>
      </w:r>
      <w:r w:rsidRPr="00771AF0">
        <w:rPr>
          <w:b/>
          <w:bCs/>
        </w:rPr>
        <w:t>critical, escalating supply chain failures</w:t>
      </w:r>
      <w:r w:rsidRPr="00771AF0">
        <w:t xml:space="preserve"> across three components (BIND567, COMP042, COMP043) that are </w:t>
      </w:r>
      <w:r w:rsidRPr="00771AF0">
        <w:rPr>
          <w:b/>
          <w:bCs/>
        </w:rPr>
        <w:t>directly threatening FDA compliance, production continuity, and regulatory standing</w:t>
      </w:r>
      <w:r w:rsidRPr="00771AF0">
        <w:t>. Immediate, cross</w:t>
      </w:r>
      <w:r w:rsidRPr="00771AF0">
        <w:noBreakHyphen/>
        <w:t>functional intervention is required to prevent production shutdowns, regulatory penalties, and reputational damage.</w:t>
      </w:r>
    </w:p>
    <w:p w14:paraId="1FAC070F" w14:textId="77777777" w:rsidR="00771AF0" w:rsidRPr="00771AF0" w:rsidRDefault="00771AF0" w:rsidP="00771AF0">
      <w:r w:rsidRPr="00771AF0">
        <w:pict w14:anchorId="1DFA0A2A">
          <v:rect id="_x0000_i1061" style="width:0;height:1.5pt" o:hralign="center" o:hrstd="t" o:hr="t" fillcolor="#a0a0a0" stroked="f"/>
        </w:pict>
      </w:r>
    </w:p>
    <w:p w14:paraId="25978EF0" w14:textId="77777777" w:rsidR="00771AF0" w:rsidRPr="00771AF0" w:rsidRDefault="00771AF0" w:rsidP="00771AF0">
      <w:r w:rsidRPr="00771AF0">
        <w:rPr>
          <w:b/>
          <w:bCs/>
        </w:rPr>
        <w:t>Key Issues → Actionable Insights</w:t>
      </w:r>
    </w:p>
    <w:p w14:paraId="4253416A" w14:textId="77777777" w:rsidR="00771AF0" w:rsidRPr="00771AF0" w:rsidRDefault="00771AF0" w:rsidP="00771AF0">
      <w:r w:rsidRPr="00771AF0">
        <w:rPr>
          <w:b/>
          <w:bCs/>
        </w:rPr>
        <w:t>1. BIND567 — Quality &amp; Stability Failure</w:t>
      </w:r>
    </w:p>
    <w:p w14:paraId="0F014A24" w14:textId="77777777" w:rsidR="00771AF0" w:rsidRPr="00771AF0" w:rsidRDefault="00771AF0" w:rsidP="00771AF0">
      <w:r w:rsidRPr="00771AF0">
        <w:rPr>
          <w:b/>
          <w:bCs/>
        </w:rPr>
        <w:t>What’s happening</w:t>
      </w:r>
    </w:p>
    <w:p w14:paraId="3F85F742" w14:textId="77777777" w:rsidR="00771AF0" w:rsidRPr="00771AF0" w:rsidRDefault="00771AF0" w:rsidP="00771AF0">
      <w:pPr>
        <w:numPr>
          <w:ilvl w:val="0"/>
          <w:numId w:val="10"/>
        </w:numPr>
      </w:pPr>
      <w:r w:rsidRPr="00771AF0">
        <w:t>Severe molecular inconsistencies and QC failures</w:t>
      </w:r>
    </w:p>
    <w:p w14:paraId="116B70F4" w14:textId="77777777" w:rsidR="00771AF0" w:rsidRPr="00771AF0" w:rsidRDefault="00771AF0" w:rsidP="00771AF0">
      <w:pPr>
        <w:numPr>
          <w:ilvl w:val="0"/>
          <w:numId w:val="10"/>
        </w:numPr>
      </w:pPr>
      <w:r w:rsidRPr="00771AF0">
        <w:t>Stability issues causing defective products and production delays</w:t>
      </w:r>
    </w:p>
    <w:p w14:paraId="61D8E92D" w14:textId="77777777" w:rsidR="00771AF0" w:rsidRPr="00771AF0" w:rsidRDefault="00771AF0" w:rsidP="00771AF0">
      <w:pPr>
        <w:numPr>
          <w:ilvl w:val="0"/>
          <w:numId w:val="10"/>
        </w:numPr>
      </w:pPr>
      <w:r w:rsidRPr="00771AF0">
        <w:t>Direct impact on final product efficacy → high FDA risk</w:t>
      </w:r>
    </w:p>
    <w:p w14:paraId="59764773" w14:textId="77777777" w:rsidR="00771AF0" w:rsidRPr="00771AF0" w:rsidRDefault="00771AF0" w:rsidP="00771AF0">
      <w:r w:rsidRPr="00771AF0">
        <w:rPr>
          <w:b/>
          <w:bCs/>
        </w:rPr>
        <w:t>Actions Needed</w:t>
      </w:r>
    </w:p>
    <w:p w14:paraId="299FFA65" w14:textId="77777777" w:rsidR="00771AF0" w:rsidRPr="00771AF0" w:rsidRDefault="00771AF0" w:rsidP="00771AF0">
      <w:pPr>
        <w:numPr>
          <w:ilvl w:val="0"/>
          <w:numId w:val="11"/>
        </w:numPr>
      </w:pPr>
      <w:r w:rsidRPr="00771AF0">
        <w:t xml:space="preserve">Immediately </w:t>
      </w:r>
      <w:r w:rsidRPr="00771AF0">
        <w:rPr>
          <w:b/>
          <w:bCs/>
        </w:rPr>
        <w:t>quarantine and validate all current BIND567 batches</w:t>
      </w:r>
    </w:p>
    <w:p w14:paraId="7955B294" w14:textId="77777777" w:rsidR="00771AF0" w:rsidRPr="00771AF0" w:rsidRDefault="00771AF0" w:rsidP="00771AF0">
      <w:pPr>
        <w:numPr>
          <w:ilvl w:val="0"/>
          <w:numId w:val="11"/>
        </w:numPr>
      </w:pPr>
      <w:r w:rsidRPr="00771AF0">
        <w:t xml:space="preserve">Launch a </w:t>
      </w:r>
      <w:r w:rsidRPr="00771AF0">
        <w:rPr>
          <w:b/>
          <w:bCs/>
        </w:rPr>
        <w:t>root-cause investigation</w:t>
      </w:r>
      <w:r w:rsidRPr="00771AF0">
        <w:t> (supplier process + internal handling)</w:t>
      </w:r>
    </w:p>
    <w:p w14:paraId="67B0D951" w14:textId="77777777" w:rsidR="00771AF0" w:rsidRPr="00771AF0" w:rsidRDefault="00771AF0" w:rsidP="00771AF0">
      <w:pPr>
        <w:numPr>
          <w:ilvl w:val="0"/>
          <w:numId w:val="11"/>
        </w:numPr>
      </w:pPr>
      <w:r w:rsidRPr="00771AF0">
        <w:t xml:space="preserve">Assess </w:t>
      </w:r>
      <w:r w:rsidRPr="00771AF0">
        <w:rPr>
          <w:b/>
          <w:bCs/>
        </w:rPr>
        <w:t>short-term alternatives or reformulation options</w:t>
      </w:r>
    </w:p>
    <w:p w14:paraId="068DD484" w14:textId="77777777" w:rsidR="00771AF0" w:rsidRPr="00771AF0" w:rsidRDefault="00771AF0" w:rsidP="00771AF0">
      <w:pPr>
        <w:numPr>
          <w:ilvl w:val="0"/>
          <w:numId w:val="11"/>
        </w:numPr>
      </w:pPr>
      <w:r w:rsidRPr="00771AF0">
        <w:t xml:space="preserve">Escalate to </w:t>
      </w:r>
      <w:r w:rsidRPr="00771AF0">
        <w:rPr>
          <w:b/>
          <w:bCs/>
        </w:rPr>
        <w:t>Regulatory Affairs</w:t>
      </w:r>
      <w:r w:rsidRPr="00771AF0">
        <w:t> for FDA risk assessment</w:t>
      </w:r>
    </w:p>
    <w:p w14:paraId="0A1E8880" w14:textId="77777777" w:rsidR="00771AF0" w:rsidRPr="00771AF0" w:rsidRDefault="00771AF0" w:rsidP="00771AF0">
      <w:r w:rsidRPr="00771AF0">
        <w:pict w14:anchorId="1C64A096">
          <v:rect id="_x0000_i1062" style="width:0;height:1.5pt" o:hralign="center" o:hrstd="t" o:hr="t" fillcolor="#a0a0a0" stroked="f"/>
        </w:pict>
      </w:r>
    </w:p>
    <w:p w14:paraId="506740FC" w14:textId="77777777" w:rsidR="00771AF0" w:rsidRPr="00771AF0" w:rsidRDefault="00771AF0" w:rsidP="00771AF0">
      <w:r w:rsidRPr="00771AF0">
        <w:rPr>
          <w:b/>
          <w:bCs/>
        </w:rPr>
        <w:t>2. COMP042 — Traceability &amp; Logistics Breakdown</w:t>
      </w:r>
    </w:p>
    <w:p w14:paraId="2434DD03" w14:textId="77777777" w:rsidR="00771AF0" w:rsidRPr="00771AF0" w:rsidRDefault="00771AF0" w:rsidP="00771AF0">
      <w:r w:rsidRPr="00771AF0">
        <w:rPr>
          <w:b/>
          <w:bCs/>
        </w:rPr>
        <w:t>What’s happening</w:t>
      </w:r>
    </w:p>
    <w:p w14:paraId="1B0F9149" w14:textId="77777777" w:rsidR="00771AF0" w:rsidRPr="00771AF0" w:rsidRDefault="00771AF0" w:rsidP="00771AF0">
      <w:pPr>
        <w:numPr>
          <w:ilvl w:val="0"/>
          <w:numId w:val="12"/>
        </w:numPr>
      </w:pPr>
      <w:r w:rsidRPr="00771AF0">
        <w:t>Incorrect lot numbers, shipment delays, missing documentation</w:t>
      </w:r>
    </w:p>
    <w:p w14:paraId="3F456527" w14:textId="77777777" w:rsidR="00771AF0" w:rsidRPr="00771AF0" w:rsidRDefault="00771AF0" w:rsidP="00771AF0">
      <w:pPr>
        <w:numPr>
          <w:ilvl w:val="0"/>
          <w:numId w:val="12"/>
        </w:numPr>
      </w:pPr>
      <w:r w:rsidRPr="00771AF0">
        <w:t>No reliable traceability → potential contamination risk</w:t>
      </w:r>
    </w:p>
    <w:p w14:paraId="64465585" w14:textId="77777777" w:rsidR="00771AF0" w:rsidRPr="00771AF0" w:rsidRDefault="00771AF0" w:rsidP="00771AF0">
      <w:pPr>
        <w:numPr>
          <w:ilvl w:val="0"/>
          <w:numId w:val="12"/>
        </w:numPr>
      </w:pPr>
      <w:r w:rsidRPr="00771AF0">
        <w:t>Clear violation of FDA traceability requirements</w:t>
      </w:r>
    </w:p>
    <w:p w14:paraId="794BACAD" w14:textId="77777777" w:rsidR="00771AF0" w:rsidRPr="00771AF0" w:rsidRDefault="00771AF0" w:rsidP="00771AF0">
      <w:r w:rsidRPr="00771AF0">
        <w:rPr>
          <w:b/>
          <w:bCs/>
        </w:rPr>
        <w:t>Actions Needed</w:t>
      </w:r>
    </w:p>
    <w:p w14:paraId="672C4F1F" w14:textId="77777777" w:rsidR="00771AF0" w:rsidRPr="00771AF0" w:rsidRDefault="00771AF0" w:rsidP="00771AF0">
      <w:pPr>
        <w:numPr>
          <w:ilvl w:val="0"/>
          <w:numId w:val="13"/>
        </w:numPr>
      </w:pPr>
      <w:r w:rsidRPr="00771AF0">
        <w:rPr>
          <w:b/>
          <w:bCs/>
        </w:rPr>
        <w:t>Halt use of unverified COMP042 inventory</w:t>
      </w:r>
    </w:p>
    <w:p w14:paraId="29E45638" w14:textId="77777777" w:rsidR="00771AF0" w:rsidRPr="00771AF0" w:rsidRDefault="00771AF0" w:rsidP="00771AF0">
      <w:pPr>
        <w:numPr>
          <w:ilvl w:val="0"/>
          <w:numId w:val="13"/>
        </w:numPr>
      </w:pPr>
      <w:r w:rsidRPr="00771AF0">
        <w:t xml:space="preserve">Enforce </w:t>
      </w:r>
      <w:r w:rsidRPr="00771AF0">
        <w:rPr>
          <w:b/>
          <w:bCs/>
        </w:rPr>
        <w:t>full lot-level traceability immediately</w:t>
      </w:r>
    </w:p>
    <w:p w14:paraId="37CC62C8" w14:textId="77777777" w:rsidR="00771AF0" w:rsidRPr="00771AF0" w:rsidRDefault="00771AF0" w:rsidP="00771AF0">
      <w:pPr>
        <w:numPr>
          <w:ilvl w:val="0"/>
          <w:numId w:val="13"/>
        </w:numPr>
      </w:pPr>
      <w:r w:rsidRPr="00771AF0">
        <w:lastRenderedPageBreak/>
        <w:t xml:space="preserve">Require supplier to deliver </w:t>
      </w:r>
      <w:r w:rsidRPr="00771AF0">
        <w:rPr>
          <w:b/>
          <w:bCs/>
        </w:rPr>
        <w:t>complete documentation</w:t>
      </w:r>
      <w:r w:rsidRPr="00771AF0">
        <w:t> (origin, handling)</w:t>
      </w:r>
    </w:p>
    <w:p w14:paraId="36F67497" w14:textId="77777777" w:rsidR="00771AF0" w:rsidRPr="00771AF0" w:rsidRDefault="00771AF0" w:rsidP="00771AF0">
      <w:pPr>
        <w:numPr>
          <w:ilvl w:val="0"/>
          <w:numId w:val="13"/>
        </w:numPr>
      </w:pPr>
      <w:r w:rsidRPr="00771AF0">
        <w:t xml:space="preserve">Prepare for </w:t>
      </w:r>
      <w:r w:rsidRPr="00771AF0">
        <w:rPr>
          <w:b/>
          <w:bCs/>
        </w:rPr>
        <w:t>audit exposure and potential corrective actions</w:t>
      </w:r>
    </w:p>
    <w:p w14:paraId="27E387D8" w14:textId="77777777" w:rsidR="00771AF0" w:rsidRPr="00771AF0" w:rsidRDefault="00771AF0" w:rsidP="00771AF0">
      <w:r w:rsidRPr="00771AF0">
        <w:pict w14:anchorId="5B715E3A">
          <v:rect id="_x0000_i1063" style="width:0;height:1.5pt" o:hralign="center" o:hrstd="t" o:hr="t" fillcolor="#a0a0a0" stroked="f"/>
        </w:pict>
      </w:r>
    </w:p>
    <w:p w14:paraId="5EDF2BC7" w14:textId="77777777" w:rsidR="00771AF0" w:rsidRPr="00771AF0" w:rsidRDefault="00771AF0" w:rsidP="00771AF0">
      <w:r w:rsidRPr="00771AF0">
        <w:rPr>
          <w:b/>
          <w:bCs/>
        </w:rPr>
        <w:t>3. COMP043 — Supplier GMP Non-Compliance</w:t>
      </w:r>
    </w:p>
    <w:p w14:paraId="329F67FB" w14:textId="77777777" w:rsidR="00771AF0" w:rsidRPr="00771AF0" w:rsidRDefault="00771AF0" w:rsidP="00771AF0">
      <w:r w:rsidRPr="00771AF0">
        <w:rPr>
          <w:b/>
          <w:bCs/>
        </w:rPr>
        <w:t>What’s happening</w:t>
      </w:r>
    </w:p>
    <w:p w14:paraId="2864D73C" w14:textId="77777777" w:rsidR="00771AF0" w:rsidRPr="00771AF0" w:rsidRDefault="00771AF0" w:rsidP="00771AF0">
      <w:pPr>
        <w:numPr>
          <w:ilvl w:val="0"/>
          <w:numId w:val="14"/>
        </w:numPr>
      </w:pPr>
      <w:r w:rsidRPr="00771AF0">
        <w:t>Supplier failing GMP standards; purity failures</w:t>
      </w:r>
    </w:p>
    <w:p w14:paraId="3FA1E47A" w14:textId="77777777" w:rsidR="00771AF0" w:rsidRPr="00771AF0" w:rsidRDefault="00771AF0" w:rsidP="00771AF0">
      <w:pPr>
        <w:numPr>
          <w:ilvl w:val="0"/>
          <w:numId w:val="14"/>
        </w:numPr>
      </w:pPr>
      <w:r w:rsidRPr="00771AF0">
        <w:t>Erratic deliveries causing stockouts and production disruptions</w:t>
      </w:r>
    </w:p>
    <w:p w14:paraId="40C6E154" w14:textId="77777777" w:rsidR="00771AF0" w:rsidRPr="00771AF0" w:rsidRDefault="00771AF0" w:rsidP="00771AF0">
      <w:pPr>
        <w:numPr>
          <w:ilvl w:val="0"/>
          <w:numId w:val="14"/>
        </w:numPr>
      </w:pPr>
      <w:r w:rsidRPr="00771AF0">
        <w:t>High risk of FDA enforcement or facility shutdown</w:t>
      </w:r>
    </w:p>
    <w:p w14:paraId="28BF3885" w14:textId="77777777" w:rsidR="00771AF0" w:rsidRPr="00771AF0" w:rsidRDefault="00771AF0" w:rsidP="00771AF0">
      <w:r w:rsidRPr="00771AF0">
        <w:rPr>
          <w:b/>
          <w:bCs/>
        </w:rPr>
        <w:t>Actions Needed</w:t>
      </w:r>
    </w:p>
    <w:p w14:paraId="4AE81A76" w14:textId="77777777" w:rsidR="00771AF0" w:rsidRPr="00771AF0" w:rsidRDefault="00771AF0" w:rsidP="00771AF0">
      <w:pPr>
        <w:numPr>
          <w:ilvl w:val="0"/>
          <w:numId w:val="15"/>
        </w:numPr>
      </w:pPr>
      <w:r w:rsidRPr="00771AF0">
        <w:rPr>
          <w:b/>
          <w:bCs/>
        </w:rPr>
        <w:t>Suspend supplier approval</w:t>
      </w:r>
      <w:r w:rsidRPr="00771AF0">
        <w:t> pending GMP remediation</w:t>
      </w:r>
    </w:p>
    <w:p w14:paraId="454BFA08" w14:textId="77777777" w:rsidR="00771AF0" w:rsidRPr="00771AF0" w:rsidRDefault="00771AF0" w:rsidP="00771AF0">
      <w:pPr>
        <w:numPr>
          <w:ilvl w:val="0"/>
          <w:numId w:val="15"/>
        </w:numPr>
      </w:pPr>
      <w:r w:rsidRPr="00771AF0">
        <w:t xml:space="preserve">Initiate </w:t>
      </w:r>
      <w:r w:rsidRPr="00771AF0">
        <w:rPr>
          <w:b/>
          <w:bCs/>
        </w:rPr>
        <w:t>supplier audit or qualification failure review</w:t>
      </w:r>
    </w:p>
    <w:p w14:paraId="0EC3E498" w14:textId="77777777" w:rsidR="00771AF0" w:rsidRPr="00771AF0" w:rsidRDefault="00771AF0" w:rsidP="00771AF0">
      <w:pPr>
        <w:numPr>
          <w:ilvl w:val="0"/>
          <w:numId w:val="15"/>
        </w:numPr>
      </w:pPr>
      <w:r w:rsidRPr="00771AF0">
        <w:t xml:space="preserve">Identify and qualify </w:t>
      </w:r>
      <w:r w:rsidRPr="00771AF0">
        <w:rPr>
          <w:b/>
          <w:bCs/>
        </w:rPr>
        <w:t>backup suppliers immediately</w:t>
      </w:r>
    </w:p>
    <w:p w14:paraId="0C254CFA" w14:textId="77777777" w:rsidR="00771AF0" w:rsidRPr="00771AF0" w:rsidRDefault="00771AF0" w:rsidP="00771AF0">
      <w:pPr>
        <w:numPr>
          <w:ilvl w:val="0"/>
          <w:numId w:val="15"/>
        </w:numPr>
      </w:pPr>
      <w:r w:rsidRPr="00771AF0">
        <w:t xml:space="preserve">Align QA + Regulatory on </w:t>
      </w:r>
      <w:r w:rsidRPr="00771AF0">
        <w:rPr>
          <w:b/>
          <w:bCs/>
        </w:rPr>
        <w:t>risk containment strategy</w:t>
      </w:r>
    </w:p>
    <w:p w14:paraId="0E06B750" w14:textId="77777777" w:rsidR="00771AF0" w:rsidRPr="00771AF0" w:rsidRDefault="00771AF0" w:rsidP="00771AF0">
      <w:r w:rsidRPr="00771AF0">
        <w:pict w14:anchorId="2738B8B4">
          <v:rect id="_x0000_i1064" style="width:0;height:1.5pt" o:hralign="center" o:hrstd="t" o:hr="t" fillcolor="#a0a0a0" stroked="f"/>
        </w:pict>
      </w:r>
    </w:p>
    <w:p w14:paraId="32B33D26" w14:textId="77777777" w:rsidR="00771AF0" w:rsidRPr="00771AF0" w:rsidRDefault="00771AF0" w:rsidP="00771AF0">
      <w:r w:rsidRPr="00771AF0">
        <w:rPr>
          <w:b/>
          <w:bCs/>
        </w:rPr>
        <w:t>Enterprise-Level Impact</w:t>
      </w:r>
    </w:p>
    <w:p w14:paraId="213DA06A" w14:textId="77777777" w:rsidR="00771AF0" w:rsidRPr="00771AF0" w:rsidRDefault="00771AF0" w:rsidP="00771AF0">
      <w:pPr>
        <w:numPr>
          <w:ilvl w:val="0"/>
          <w:numId w:val="16"/>
        </w:numPr>
      </w:pPr>
      <w:r w:rsidRPr="00771AF0">
        <w:t xml:space="preserve">Issues are </w:t>
      </w:r>
      <w:r w:rsidRPr="00771AF0">
        <w:rPr>
          <w:b/>
          <w:bCs/>
        </w:rPr>
        <w:t>interconnected</w:t>
      </w:r>
      <w:r w:rsidRPr="00771AF0">
        <w:t>, creating cascading failures</w:t>
      </w:r>
    </w:p>
    <w:p w14:paraId="543FD288" w14:textId="77777777" w:rsidR="00771AF0" w:rsidRPr="00771AF0" w:rsidRDefault="00771AF0" w:rsidP="00771AF0">
      <w:pPr>
        <w:numPr>
          <w:ilvl w:val="0"/>
          <w:numId w:val="16"/>
        </w:numPr>
      </w:pPr>
      <w:r w:rsidRPr="00771AF0">
        <w:t>Rising rejection rates, downtime, and operating costs</w:t>
      </w:r>
    </w:p>
    <w:p w14:paraId="2F7C84F2" w14:textId="77777777" w:rsidR="00771AF0" w:rsidRPr="00771AF0" w:rsidRDefault="00771AF0" w:rsidP="00771AF0">
      <w:pPr>
        <w:numPr>
          <w:ilvl w:val="0"/>
          <w:numId w:val="16"/>
        </w:numPr>
      </w:pPr>
      <w:r w:rsidRPr="00771AF0">
        <w:t xml:space="preserve">High likelihood of </w:t>
      </w:r>
      <w:r w:rsidRPr="00771AF0">
        <w:rPr>
          <w:b/>
          <w:bCs/>
        </w:rPr>
        <w:t>FDA penalties, inspections, or production stoppage</w:t>
      </w:r>
      <w:r w:rsidRPr="00771AF0">
        <w:t> if unresolved</w:t>
      </w:r>
    </w:p>
    <w:p w14:paraId="57051413" w14:textId="77777777" w:rsidR="00771AF0" w:rsidRPr="00771AF0" w:rsidRDefault="00771AF0" w:rsidP="00771AF0">
      <w:r w:rsidRPr="00771AF0">
        <w:pict w14:anchorId="46129EDE">
          <v:rect id="_x0000_i1065" style="width:0;height:1.5pt" o:hralign="center" o:hrstd="t" o:hr="t" fillcolor="#a0a0a0" stroked="f"/>
        </w:pict>
      </w:r>
    </w:p>
    <w:p w14:paraId="78E006C6" w14:textId="77777777" w:rsidR="00771AF0" w:rsidRPr="00771AF0" w:rsidRDefault="00771AF0" w:rsidP="00771AF0">
      <w:r w:rsidRPr="00771AF0">
        <w:rPr>
          <w:b/>
          <w:bCs/>
        </w:rPr>
        <w:t>Immediate Next Steps (Critical)</w:t>
      </w:r>
    </w:p>
    <w:p w14:paraId="4570CD05" w14:textId="77777777" w:rsidR="00771AF0" w:rsidRPr="00771AF0" w:rsidRDefault="00771AF0" w:rsidP="00771AF0">
      <w:pPr>
        <w:numPr>
          <w:ilvl w:val="0"/>
          <w:numId w:val="17"/>
        </w:numPr>
      </w:pPr>
      <w:r w:rsidRPr="00771AF0">
        <w:rPr>
          <w:b/>
          <w:bCs/>
        </w:rPr>
        <w:t>Convene an urgent cross-functional meeting</w:t>
      </w:r>
      <w:r w:rsidRPr="00771AF0">
        <w:br/>
        <w:t>Participants: Procurement, QA, Regulatory Affairs, Supply Chain</w:t>
      </w:r>
    </w:p>
    <w:p w14:paraId="137612A9" w14:textId="77777777" w:rsidR="00771AF0" w:rsidRPr="00771AF0" w:rsidRDefault="00771AF0" w:rsidP="00771AF0">
      <w:pPr>
        <w:numPr>
          <w:ilvl w:val="0"/>
          <w:numId w:val="17"/>
        </w:numPr>
      </w:pPr>
      <w:r w:rsidRPr="00771AF0">
        <w:rPr>
          <w:b/>
          <w:bCs/>
        </w:rPr>
        <w:t>Prioritize</w:t>
      </w:r>
      <w:r w:rsidRPr="00771AF0">
        <w:t xml:space="preserve"> </w:t>
      </w:r>
    </w:p>
    <w:p w14:paraId="33B688B4" w14:textId="77777777" w:rsidR="00771AF0" w:rsidRPr="00771AF0" w:rsidRDefault="00771AF0" w:rsidP="00771AF0">
      <w:pPr>
        <w:numPr>
          <w:ilvl w:val="1"/>
          <w:numId w:val="17"/>
        </w:numPr>
      </w:pPr>
      <w:r w:rsidRPr="00771AF0">
        <w:t>Batch validation &amp; quarantine</w:t>
      </w:r>
    </w:p>
    <w:p w14:paraId="7CA73AC7" w14:textId="77777777" w:rsidR="00771AF0" w:rsidRPr="00771AF0" w:rsidRDefault="00771AF0" w:rsidP="00771AF0">
      <w:pPr>
        <w:numPr>
          <w:ilvl w:val="1"/>
          <w:numId w:val="17"/>
        </w:numPr>
      </w:pPr>
      <w:r w:rsidRPr="00771AF0">
        <w:t>End-to-end traceability</w:t>
      </w:r>
    </w:p>
    <w:p w14:paraId="3686D8E2" w14:textId="77777777" w:rsidR="00771AF0" w:rsidRPr="00771AF0" w:rsidRDefault="00771AF0" w:rsidP="00771AF0">
      <w:pPr>
        <w:numPr>
          <w:ilvl w:val="1"/>
          <w:numId w:val="17"/>
        </w:numPr>
      </w:pPr>
      <w:r w:rsidRPr="00771AF0">
        <w:t>Supplier reliability and GMP compliance</w:t>
      </w:r>
    </w:p>
    <w:p w14:paraId="6E3B21DA" w14:textId="77777777" w:rsidR="00771AF0" w:rsidRPr="00771AF0" w:rsidRDefault="00771AF0" w:rsidP="00771AF0">
      <w:pPr>
        <w:numPr>
          <w:ilvl w:val="0"/>
          <w:numId w:val="17"/>
        </w:numPr>
      </w:pPr>
      <w:r w:rsidRPr="00771AF0">
        <w:rPr>
          <w:b/>
          <w:bCs/>
        </w:rPr>
        <w:lastRenderedPageBreak/>
        <w:t>Define owners, timelines, and escalation paths</w:t>
      </w:r>
      <w:r w:rsidRPr="00771AF0">
        <w:t> — delays will materially worsen outcomes</w:t>
      </w:r>
    </w:p>
    <w:p w14:paraId="6D8E9A89" w14:textId="77777777" w:rsidR="00771AF0" w:rsidRPr="00771AF0" w:rsidRDefault="00771AF0" w:rsidP="00771AF0">
      <w:r w:rsidRPr="00771AF0">
        <w:pict w14:anchorId="53657D71">
          <v:rect id="_x0000_i1066" style="width:0;height:1.5pt" o:hralign="center" o:hrstd="t" o:hr="t" fillcolor="#a0a0a0" stroked="f"/>
        </w:pict>
      </w:r>
    </w:p>
    <w:p w14:paraId="12CB5ACE" w14:textId="77777777" w:rsidR="00771AF0" w:rsidRPr="00771AF0" w:rsidRDefault="00771AF0" w:rsidP="00771AF0">
      <w:r w:rsidRPr="00771AF0">
        <w:rPr>
          <w:b/>
          <w:bCs/>
        </w:rPr>
        <w:t>Bottom Line</w:t>
      </w:r>
    </w:p>
    <w:p w14:paraId="1E674D01" w14:textId="77777777" w:rsidR="00771AF0" w:rsidRPr="00771AF0" w:rsidRDefault="00771AF0" w:rsidP="00771AF0">
      <w:r w:rsidRPr="00771AF0">
        <w:t xml:space="preserve">This is a </w:t>
      </w:r>
      <w:r w:rsidRPr="00771AF0">
        <w:rPr>
          <w:b/>
          <w:bCs/>
        </w:rPr>
        <w:t>time-sensitive, high-risk compliance event</w:t>
      </w:r>
      <w:r w:rsidRPr="00771AF0">
        <w:t>. Immediate coordinated action is required to:</w:t>
      </w:r>
    </w:p>
    <w:p w14:paraId="7C01F3BB" w14:textId="77777777" w:rsidR="00771AF0" w:rsidRPr="00771AF0" w:rsidRDefault="00771AF0" w:rsidP="00771AF0">
      <w:pPr>
        <w:numPr>
          <w:ilvl w:val="0"/>
          <w:numId w:val="18"/>
        </w:numPr>
      </w:pPr>
      <w:r w:rsidRPr="00771AF0">
        <w:t>Contain FDA exposure</w:t>
      </w:r>
    </w:p>
    <w:p w14:paraId="71F03B00" w14:textId="77777777" w:rsidR="00771AF0" w:rsidRPr="00771AF0" w:rsidRDefault="00771AF0" w:rsidP="00771AF0">
      <w:pPr>
        <w:numPr>
          <w:ilvl w:val="0"/>
          <w:numId w:val="18"/>
        </w:numPr>
      </w:pPr>
      <w:r w:rsidRPr="00771AF0">
        <w:t>Stabilize production</w:t>
      </w:r>
    </w:p>
    <w:p w14:paraId="281468C3" w14:textId="77777777" w:rsidR="00771AF0" w:rsidRPr="00771AF0" w:rsidRDefault="00771AF0" w:rsidP="00771AF0">
      <w:pPr>
        <w:numPr>
          <w:ilvl w:val="0"/>
          <w:numId w:val="18"/>
        </w:numPr>
      </w:pPr>
      <w:r w:rsidRPr="00771AF0">
        <w:t>Prevent long-term operational and regulatory damage</w:t>
      </w:r>
    </w:p>
    <w:p w14:paraId="3203BAC3" w14:textId="77777777" w:rsidR="00771AF0" w:rsidRPr="00771AF0" w:rsidRDefault="00771AF0" w:rsidP="00771AF0"/>
    <w:p w14:paraId="1B3BEF26" w14:textId="77777777" w:rsidR="004D6847" w:rsidRDefault="004D6847"/>
    <w:sectPr w:rsidR="004D68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61560"/>
    <w:multiLevelType w:val="multilevel"/>
    <w:tmpl w:val="723A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62ECC"/>
    <w:multiLevelType w:val="multilevel"/>
    <w:tmpl w:val="E93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6148B"/>
    <w:multiLevelType w:val="multilevel"/>
    <w:tmpl w:val="823A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66515"/>
    <w:multiLevelType w:val="multilevel"/>
    <w:tmpl w:val="469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83CC1"/>
    <w:multiLevelType w:val="multilevel"/>
    <w:tmpl w:val="D5CE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D93366"/>
    <w:multiLevelType w:val="multilevel"/>
    <w:tmpl w:val="03DC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D3658"/>
    <w:multiLevelType w:val="multilevel"/>
    <w:tmpl w:val="0F46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542BC"/>
    <w:multiLevelType w:val="multilevel"/>
    <w:tmpl w:val="D4C0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B074E"/>
    <w:multiLevelType w:val="multilevel"/>
    <w:tmpl w:val="B32E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0E37B0"/>
    <w:multiLevelType w:val="multilevel"/>
    <w:tmpl w:val="4DF2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FD045F"/>
    <w:multiLevelType w:val="multilevel"/>
    <w:tmpl w:val="C356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A526B"/>
    <w:multiLevelType w:val="multilevel"/>
    <w:tmpl w:val="1200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783279"/>
    <w:multiLevelType w:val="multilevel"/>
    <w:tmpl w:val="05AC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39010B"/>
    <w:multiLevelType w:val="multilevel"/>
    <w:tmpl w:val="4820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6B5A19"/>
    <w:multiLevelType w:val="multilevel"/>
    <w:tmpl w:val="5B86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2374FA"/>
    <w:multiLevelType w:val="multilevel"/>
    <w:tmpl w:val="E3CA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B2B74"/>
    <w:multiLevelType w:val="multilevel"/>
    <w:tmpl w:val="7B1E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B07F1"/>
    <w:multiLevelType w:val="multilevel"/>
    <w:tmpl w:val="AA3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125197">
    <w:abstractNumId w:val="14"/>
  </w:num>
  <w:num w:numId="2" w16cid:durableId="989216366">
    <w:abstractNumId w:val="0"/>
  </w:num>
  <w:num w:numId="3" w16cid:durableId="634530512">
    <w:abstractNumId w:val="7"/>
  </w:num>
  <w:num w:numId="4" w16cid:durableId="1641612768">
    <w:abstractNumId w:val="4"/>
  </w:num>
  <w:num w:numId="5" w16cid:durableId="1257668028">
    <w:abstractNumId w:val="3"/>
  </w:num>
  <w:num w:numId="6" w16cid:durableId="1752042942">
    <w:abstractNumId w:val="11"/>
  </w:num>
  <w:num w:numId="7" w16cid:durableId="883643563">
    <w:abstractNumId w:val="9"/>
  </w:num>
  <w:num w:numId="8" w16cid:durableId="980884104">
    <w:abstractNumId w:val="12"/>
  </w:num>
  <w:num w:numId="9" w16cid:durableId="1053962191">
    <w:abstractNumId w:val="16"/>
  </w:num>
  <w:num w:numId="10" w16cid:durableId="371928841">
    <w:abstractNumId w:val="1"/>
  </w:num>
  <w:num w:numId="11" w16cid:durableId="1061057013">
    <w:abstractNumId w:val="5"/>
  </w:num>
  <w:num w:numId="12" w16cid:durableId="756559000">
    <w:abstractNumId w:val="2"/>
  </w:num>
  <w:num w:numId="13" w16cid:durableId="733165537">
    <w:abstractNumId w:val="13"/>
  </w:num>
  <w:num w:numId="14" w16cid:durableId="1804541996">
    <w:abstractNumId w:val="17"/>
  </w:num>
  <w:num w:numId="15" w16cid:durableId="769738365">
    <w:abstractNumId w:val="15"/>
  </w:num>
  <w:num w:numId="16" w16cid:durableId="1516725600">
    <w:abstractNumId w:val="10"/>
  </w:num>
  <w:num w:numId="17" w16cid:durableId="146943420">
    <w:abstractNumId w:val="8"/>
  </w:num>
  <w:num w:numId="18" w16cid:durableId="3072455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AF0"/>
    <w:rsid w:val="00054CBF"/>
    <w:rsid w:val="001C2D7D"/>
    <w:rsid w:val="004D6847"/>
    <w:rsid w:val="00597CA2"/>
    <w:rsid w:val="00771AF0"/>
    <w:rsid w:val="009140D3"/>
    <w:rsid w:val="00F05CD0"/>
    <w:rsid w:val="00F86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48408"/>
  <w15:chartTrackingRefBased/>
  <w15:docId w15:val="{2EB4A62C-16AF-46D1-9D6D-0BC27F8E2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A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A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A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A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A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A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A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A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A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A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A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319</Words>
  <Characters>2239</Characters>
  <Application>Microsoft Office Word</Application>
  <DocSecurity>0</DocSecurity>
  <Lines>63</Lines>
  <Paragraphs>54</Paragraphs>
  <ScaleCrop>false</ScaleCrop>
  <Company>JnJ</Company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Narayanan, Arvinth [GTSUS]</dc:creator>
  <cp:keywords/>
  <dc:description/>
  <cp:lastModifiedBy>Narayanan, Arvinth [GTSUS]</cp:lastModifiedBy>
  <cp:revision>1</cp:revision>
  <dcterms:created xsi:type="dcterms:W3CDTF">2026-06-11T21:34:00Z</dcterms:created>
  <dcterms:modified xsi:type="dcterms:W3CDTF">2026-06-11T21:35:00Z</dcterms:modified>
</cp:coreProperties>
</file>