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5E5D30">
          <w:rPr>
            <w:rFonts w:cs="Tahoma"/>
            <w:lang w:val="ru-RU"/>
          </w:rPr>
          <w:t>Изменить данные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5E5D30" w:rsidRPr="005E5D30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4.2 </w:t>
        </w:r>
        <w:r w:rsidR="005E5D30">
          <w:rPr>
            <w:rFonts w:cs="Tahoma"/>
            <w:lang w:val="ru-RU"/>
          </w:rPr>
          <w:t>Отмена поставки</w:t>
        </w:r>
        <w:r w:rsidR="005E5D30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137918" w:rsidRDefault="00DC7DE4">
      <w:pPr>
        <w:pStyle w:val="2"/>
        <w:tabs>
          <w:tab w:val="right" w:leader="dot" w:pos="9360"/>
        </w:tabs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13</w:t>
      </w:r>
      <w:r>
        <w:fldChar w:fldCharType="end"/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D01599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000375"/>
            <wp:effectExtent l="19050" t="0" r="9525" b="0"/>
            <wp:docPr id="2" name="Рисунок 1" descr="C:\Users\Vlada\Desktop\до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4</w:t>
      </w:r>
      <w:r w:rsidR="004169D4">
        <w:rPr>
          <w:rFonts w:cs="Tahoma"/>
          <w:bCs/>
          <w:sz w:val="24"/>
          <w:szCs w:val="24"/>
          <w:lang w:val="ru-RU" w:eastAsia="ru-RU"/>
        </w:rPr>
        <w:t xml:space="preserve"> кнопки: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Открыть - если промежуток времени</w:t>
      </w:r>
      <w:r w:rsidR="0010700A">
        <w:rPr>
          <w:rFonts w:cs="Tahoma"/>
          <w:bCs/>
          <w:sz w:val="24"/>
          <w:szCs w:val="24"/>
          <w:lang w:eastAsia="ru-RU"/>
        </w:rPr>
        <w:t xml:space="preserve"> (один или несколько)</w:t>
      </w:r>
      <w:r>
        <w:rPr>
          <w:rFonts w:cs="Tahoma"/>
          <w:bCs/>
          <w:sz w:val="24"/>
          <w:szCs w:val="24"/>
          <w:lang w:eastAsia="ru-RU"/>
        </w:rPr>
        <w:t xml:space="preserve"> закрыт, </w:t>
      </w:r>
      <w:r w:rsidR="0010700A">
        <w:rPr>
          <w:rFonts w:cs="Tahoma"/>
          <w:bCs/>
          <w:sz w:val="24"/>
          <w:szCs w:val="24"/>
          <w:lang w:eastAsia="ru-RU"/>
        </w:rPr>
        <w:t>можно его сделать доступным для поставки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Закрыть - возможность закрыть промежуток времени (один или несколько) для поставок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 отменить уже созданную поставку с выбранного промежутка (одного или нескольких)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Информация -  возможность узнать информацию о выбранной поставке.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28925" cy="914400"/>
            <wp:effectExtent l="19050" t="0" r="9525" b="0"/>
            <wp:docPr id="14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10700A">
        <w:rPr>
          <w:rFonts w:cs="Tahoma"/>
          <w:lang w:val="ru-RU"/>
        </w:rPr>
        <w:t>Информация о поставке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поставку, информацию о которой хочется узнать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Информация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836299" cy="2828925"/>
            <wp:effectExtent l="19050" t="0" r="2401" b="0"/>
            <wp:docPr id="18" name="Рисунок 7" descr="C:\Users\Vlada\Desktop\до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99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AB3C2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2981325"/>
            <wp:effectExtent l="19050" t="0" r="9525" b="0"/>
            <wp:docPr id="20" name="Рисунок 8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AB3C24" w:rsidRPr="00AB3C24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AB3C24">
        <w:rPr>
          <w:rFonts w:cs="Tahoma"/>
          <w:sz w:val="24"/>
          <w:szCs w:val="24"/>
          <w:lang w:val="ru-RU" w:eastAsia="ru-RU"/>
        </w:rPr>
        <w:t>Далее нажимаем на крестик, чтобы закрыть окно информации</w:t>
      </w:r>
      <w:r>
        <w:rPr>
          <w:rFonts w:cs="Tahoma"/>
          <w:sz w:val="24"/>
          <w:szCs w:val="24"/>
          <w:lang w:val="ru-RU" w:eastAsia="ru-RU"/>
        </w:rPr>
        <w:t xml:space="preserve"> (рис. 11)</w:t>
      </w:r>
      <w:r w:rsidRPr="00AB3C24">
        <w:rPr>
          <w:rFonts w:cs="Tahoma"/>
          <w:sz w:val="24"/>
          <w:szCs w:val="24"/>
          <w:lang w:val="ru-RU" w:eastAsia="ru-RU"/>
        </w:rPr>
        <w:t>.</w:t>
      </w:r>
    </w:p>
    <w:p w:rsidR="00137918" w:rsidRPr="0014077C" w:rsidRDefault="00137918">
      <w:pPr>
        <w:keepNext/>
        <w:spacing w:line="360" w:lineRule="auto"/>
        <w:ind w:firstLine="284"/>
        <w:rPr>
          <w:lang w:val="ru-RU"/>
        </w:rPr>
      </w:pPr>
    </w:p>
    <w:p w:rsidR="00137918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57300"/>
            <wp:effectExtent l="19050" t="0" r="9525" b="0"/>
            <wp:docPr id="27" name="Рисунок 9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137918" w:rsidRDefault="00137918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FD34D9">
        <w:rPr>
          <w:rFonts w:cs="Tahoma"/>
          <w:lang w:val="ru-RU"/>
        </w:rPr>
        <w:t>Отменить поставку</w:t>
      </w:r>
      <w:r w:rsidR="005E5D30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FD34D9">
        <w:rPr>
          <w:rFonts w:cs="Tahoma"/>
          <w:sz w:val="24"/>
          <w:szCs w:val="24"/>
          <w:lang w:val="ru-RU" w:eastAsia="ru-RU"/>
        </w:rPr>
        <w:t>отменить</w:t>
      </w:r>
      <w:bookmarkStart w:id="20" w:name="_GoBack"/>
      <w:bookmarkEnd w:id="20"/>
      <w:r w:rsidR="00FD34D9">
        <w:rPr>
          <w:rFonts w:cs="Tahoma"/>
          <w:sz w:val="24"/>
          <w:szCs w:val="24"/>
          <w:lang w:val="ru-RU" w:eastAsia="ru-RU"/>
        </w:rPr>
        <w:t xml:space="preserve"> поставку, достаточно выбрать нужную поставку и нажать отменить (рис. 12)</w:t>
      </w:r>
      <w:r>
        <w:rPr>
          <w:rFonts w:cs="Tahoma"/>
          <w:sz w:val="24"/>
          <w:szCs w:val="24"/>
          <w:lang w:val="ru-RU" w:eastAsia="ru-RU"/>
        </w:rPr>
        <w:t>.</w:t>
      </w:r>
    </w:p>
    <w:p w:rsidR="00137918" w:rsidRDefault="00FD34D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757068" cy="2771775"/>
            <wp:effectExtent l="19050" t="0" r="5432" b="0"/>
            <wp:docPr id="29" name="Рисунок 10" descr="C:\Users\Vlada\Desktop\доки\ScreenShot_20160630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доки\ScreenShot_2016063015422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8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D34D9">
        <w:rPr>
          <w:rFonts w:cs="Tahoma"/>
          <w:b/>
          <w:i/>
          <w:sz w:val="24"/>
          <w:szCs w:val="24"/>
          <w:lang w:val="ru-RU" w:eastAsia="ru-RU"/>
        </w:rPr>
        <w:t>2</w:t>
      </w:r>
    </w:p>
    <w:p w:rsidR="00FD34D9" w:rsidRDefault="00FD34D9" w:rsidP="001D11F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1D11F8">
        <w:rPr>
          <w:rFonts w:cs="Tahoma"/>
          <w:sz w:val="24"/>
          <w:szCs w:val="24"/>
          <w:lang w:val="ru-RU" w:eastAsia="ru-RU"/>
        </w:rPr>
        <w:t>Далее появляется появится окно, в которое вписывается сообщение, которое сообщае</w:t>
      </w:r>
      <w:r w:rsidR="00F655CF">
        <w:rPr>
          <w:rFonts w:cs="Tahoma"/>
          <w:sz w:val="24"/>
          <w:szCs w:val="24"/>
          <w:lang w:val="ru-RU" w:eastAsia="ru-RU"/>
        </w:rPr>
        <w:t>т поставщику об отмене постав</w:t>
      </w:r>
      <w:r w:rsidR="001D11F8">
        <w:rPr>
          <w:rFonts w:cs="Tahoma"/>
          <w:sz w:val="24"/>
          <w:szCs w:val="24"/>
          <w:lang w:val="ru-RU" w:eastAsia="ru-RU"/>
        </w:rPr>
        <w:t>к</w:t>
      </w:r>
      <w:r w:rsidR="00F655CF">
        <w:rPr>
          <w:rFonts w:cs="Tahoma"/>
          <w:sz w:val="24"/>
          <w:szCs w:val="24"/>
          <w:lang w:val="ru-RU" w:eastAsia="ru-RU"/>
        </w:rPr>
        <w:t>и</w:t>
      </w:r>
      <w:r w:rsidR="001D11F8">
        <w:rPr>
          <w:rFonts w:cs="Tahoma"/>
          <w:sz w:val="24"/>
          <w:szCs w:val="24"/>
          <w:lang w:val="ru-RU" w:eastAsia="ru-RU"/>
        </w:rPr>
        <w:t xml:space="preserve"> (рис. 13)</w:t>
      </w:r>
      <w:r w:rsidR="00F655CF">
        <w:rPr>
          <w:rFonts w:cs="Tahoma"/>
          <w:sz w:val="24"/>
          <w:szCs w:val="24"/>
          <w:lang w:val="ru-RU" w:eastAsia="ru-RU"/>
        </w:rPr>
        <w:t>.</w:t>
      </w:r>
    </w:p>
    <w:p w:rsidR="001D11F8" w:rsidRDefault="001D11F8" w:rsidP="001D11F8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838450"/>
            <wp:effectExtent l="19050" t="0" r="0" b="0"/>
            <wp:docPr id="30" name="Рисунок 11" descr="C:\Users\Vlada\Desktop\доки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доки\0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1D11F8" w:rsidRDefault="001D11F8" w:rsidP="001D11F8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1D11F8">
        <w:rPr>
          <w:b/>
          <w:i/>
          <w:sz w:val="24"/>
          <w:szCs w:val="24"/>
          <w:lang w:val="ru-RU"/>
        </w:rPr>
        <w:t>Рис. 13</w:t>
      </w:r>
    </w:p>
    <w:p w:rsidR="001D11F8" w:rsidRDefault="001D11F8">
      <w:pPr>
        <w:pStyle w:val="2"/>
        <w:rPr>
          <w:rFonts w:cs="Tahoma"/>
          <w:lang w:val="ru-RU"/>
        </w:rPr>
      </w:pP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lastRenderedPageBreak/>
        <w:t>4.2</w:t>
      </w:r>
      <w:r w:rsidR="001D11F8">
        <w:rPr>
          <w:rFonts w:cs="Tahoma"/>
          <w:lang w:val="ru-RU"/>
        </w:rPr>
        <w:t xml:space="preserve"> Закрыть время </w:t>
      </w:r>
      <w:r w:rsidR="005E5D30">
        <w:rPr>
          <w:rFonts w:cs="Tahoma"/>
          <w:lang w:val="ru-RU"/>
        </w:rPr>
        <w:t>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1D11F8">
        <w:rPr>
          <w:rFonts w:cs="Tahoma"/>
          <w:sz w:val="24"/>
          <w:szCs w:val="24"/>
          <w:lang w:val="ru-RU" w:eastAsia="ru-RU"/>
        </w:rPr>
        <w:t>закрыть время, достаточно выбрать промежуток времени</w:t>
      </w:r>
      <w:r w:rsidR="001D11F8" w:rsidRPr="001D11F8">
        <w:rPr>
          <w:rFonts w:cs="Tahoma"/>
          <w:sz w:val="24"/>
          <w:szCs w:val="24"/>
          <w:lang w:val="ru-RU" w:eastAsia="ru-RU"/>
        </w:rPr>
        <w:t>(</w:t>
      </w:r>
      <w:r w:rsidR="001D11F8">
        <w:rPr>
          <w:rFonts w:cs="Tahoma"/>
          <w:sz w:val="24"/>
          <w:szCs w:val="24"/>
          <w:lang w:val="ru-RU" w:eastAsia="ru-RU"/>
        </w:rPr>
        <w:t>один или несколько</w:t>
      </w:r>
      <w:r w:rsidR="001D11F8" w:rsidRPr="001D11F8"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 xml:space="preserve"> и нажать закрыть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1D11F8">
        <w:rPr>
          <w:rFonts w:cs="Tahoma"/>
          <w:sz w:val="24"/>
          <w:szCs w:val="24"/>
          <w:lang w:val="ru-RU" w:eastAsia="ru-RU"/>
        </w:rPr>
        <w:t>14-15</w:t>
      </w:r>
      <w:r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>.</w:t>
      </w:r>
    </w:p>
    <w:p w:rsidR="005E5D30" w:rsidRDefault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886044"/>
            <wp:effectExtent l="19050" t="0" r="0" b="0"/>
            <wp:docPr id="31" name="Рисунок 12" descr="C:\Users\Vlada\Desktop\доки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0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1D11F8">
        <w:rPr>
          <w:rFonts w:cs="Tahoma"/>
          <w:b/>
          <w:i/>
          <w:sz w:val="24"/>
          <w:szCs w:val="24"/>
          <w:lang w:val="ru-RU" w:eastAsia="ru-RU"/>
        </w:rPr>
        <w:t>4</w:t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D11F8" w:rsidRPr="001D11F8" w:rsidRDefault="001D11F8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053745" cy="2952750"/>
            <wp:effectExtent l="19050" t="0" r="0" b="0"/>
            <wp:docPr id="32" name="Рисунок 13" descr="C:\Users\Vlada\Desktop\доки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0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37918" w:rsidRP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D11F8" w:rsidRPr="005E5D30" w:rsidRDefault="001D11F8" w:rsidP="001D11F8">
      <w:pPr>
        <w:pStyle w:val="2"/>
        <w:rPr>
          <w:rFonts w:cs="Tahoma"/>
          <w:lang w:val="ru-RU"/>
        </w:rPr>
      </w:pPr>
      <w:bookmarkStart w:id="21" w:name="__RefHeading___Toc3495_1289684132"/>
      <w:bookmarkEnd w:id="21"/>
      <w:r w:rsidRPr="005E5D30">
        <w:rPr>
          <w:rFonts w:cs="Tahoma"/>
          <w:lang w:val="ru-RU"/>
        </w:rPr>
        <w:lastRenderedPageBreak/>
        <w:t>4.2</w:t>
      </w:r>
      <w:r>
        <w:rPr>
          <w:rFonts w:cs="Tahoma"/>
          <w:lang w:val="ru-RU"/>
        </w:rPr>
        <w:t xml:space="preserve"> Открыть время .</w:t>
      </w:r>
    </w:p>
    <w:p w:rsidR="001D11F8" w:rsidRPr="005E5D30" w:rsidRDefault="001D11F8" w:rsidP="001D11F8">
      <w:pPr>
        <w:ind w:firstLine="1701"/>
        <w:rPr>
          <w:b/>
          <w:lang w:val="ru-RU"/>
        </w:rPr>
      </w:pPr>
    </w:p>
    <w:p w:rsidR="001D11F8" w:rsidRDefault="001D11F8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время, достаточно выбрать промежуток времени</w:t>
      </w:r>
      <w:r w:rsidRPr="001D11F8">
        <w:rPr>
          <w:rFonts w:cs="Tahoma"/>
          <w:sz w:val="24"/>
          <w:szCs w:val="24"/>
          <w:lang w:val="ru-RU" w:eastAsia="ru-RU"/>
        </w:rPr>
        <w:t>(</w:t>
      </w:r>
      <w:r>
        <w:rPr>
          <w:rFonts w:cs="Tahoma"/>
          <w:sz w:val="24"/>
          <w:szCs w:val="24"/>
          <w:lang w:val="ru-RU" w:eastAsia="ru-RU"/>
        </w:rPr>
        <w:t>один или несколько</w:t>
      </w:r>
      <w:r w:rsidRPr="001D11F8">
        <w:rPr>
          <w:rFonts w:cs="Tahoma"/>
          <w:sz w:val="24"/>
          <w:szCs w:val="24"/>
          <w:lang w:val="ru-RU" w:eastAsia="ru-RU"/>
        </w:rPr>
        <w:t>)</w:t>
      </w:r>
      <w:r w:rsidR="0055465D">
        <w:rPr>
          <w:rFonts w:cs="Tahoma"/>
          <w:sz w:val="24"/>
          <w:szCs w:val="24"/>
          <w:lang w:val="ru-RU" w:eastAsia="ru-RU"/>
        </w:rPr>
        <w:t xml:space="preserve">, которые закрыты, </w:t>
      </w:r>
      <w:r>
        <w:rPr>
          <w:rFonts w:cs="Tahoma"/>
          <w:sz w:val="24"/>
          <w:szCs w:val="24"/>
          <w:lang w:val="ru-RU" w:eastAsia="ru-RU"/>
        </w:rPr>
        <w:t xml:space="preserve"> и нажать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(рис 1</w:t>
      </w:r>
      <w:r w:rsidR="0055465D">
        <w:rPr>
          <w:rFonts w:cs="Tahoma"/>
          <w:sz w:val="24"/>
          <w:szCs w:val="24"/>
          <w:lang w:val="ru-RU" w:eastAsia="ru-RU"/>
        </w:rPr>
        <w:t>6</w:t>
      </w:r>
      <w:r>
        <w:rPr>
          <w:rFonts w:cs="Tahoma"/>
          <w:sz w:val="24"/>
          <w:szCs w:val="24"/>
          <w:lang w:val="ru-RU" w:eastAsia="ru-RU"/>
        </w:rPr>
        <w:t>-1</w:t>
      </w:r>
      <w:r w:rsidR="00F655CF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D11F8" w:rsidRDefault="0055465D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68154" cy="3162300"/>
            <wp:effectExtent l="19050" t="0" r="3946" b="0"/>
            <wp:docPr id="36" name="Рисунок 15" descr="C:\Users\Vlada\Desktop\доки\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доки\0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02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6</w:t>
      </w:r>
    </w:p>
    <w:p w:rsidR="001D11F8" w:rsidRPr="001D11F8" w:rsidRDefault="00F655CF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426083" cy="3295650"/>
            <wp:effectExtent l="19050" t="0" r="3167" b="0"/>
            <wp:docPr id="37" name="Рисунок 16" descr="C:\Users\Vlada\Desktop\доки\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0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8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F655CF" w:rsidRDefault="001D11F8" w:rsidP="00F655CF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7</w:t>
      </w: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8"/>
      <w:footerReference w:type="default" r:id="rId29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4EB" w:rsidRDefault="00BD74EB" w:rsidP="00137918">
      <w:r>
        <w:separator/>
      </w:r>
    </w:p>
  </w:endnote>
  <w:endnote w:type="continuationSeparator" w:id="1">
    <w:p w:rsidR="00BD74EB" w:rsidRDefault="00BD74EB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FD34D9">
        <w:pPr>
          <w:pStyle w:val="af4"/>
          <w:jc w:val="right"/>
        </w:pPr>
        <w:r w:rsidRPr="00DC7DE4">
          <w:rPr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F655CF">
          <w:rPr>
            <w:noProof/>
          </w:rPr>
          <w:t>14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4EB" w:rsidRDefault="00BD74EB" w:rsidP="00137918">
      <w:r>
        <w:separator/>
      </w:r>
    </w:p>
  </w:footnote>
  <w:footnote w:type="continuationSeparator" w:id="1">
    <w:p w:rsidR="00BD74EB" w:rsidRDefault="00BD74EB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D01599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D11F8"/>
    <w:rsid w:val="00257D2C"/>
    <w:rsid w:val="002A3A9A"/>
    <w:rsid w:val="002C5EFF"/>
    <w:rsid w:val="003904D7"/>
    <w:rsid w:val="004169D4"/>
    <w:rsid w:val="004B771C"/>
    <w:rsid w:val="0055465D"/>
    <w:rsid w:val="005939A5"/>
    <w:rsid w:val="005E5D30"/>
    <w:rsid w:val="006B1D48"/>
    <w:rsid w:val="008105E5"/>
    <w:rsid w:val="00AB3C24"/>
    <w:rsid w:val="00BD74EB"/>
    <w:rsid w:val="00D01599"/>
    <w:rsid w:val="00DC7DE4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3</cp:revision>
  <cp:lastPrinted>2016-04-20T10:07:00Z</cp:lastPrinted>
  <dcterms:created xsi:type="dcterms:W3CDTF">2016-06-30T11:53:00Z</dcterms:created>
  <dcterms:modified xsi:type="dcterms:W3CDTF">2016-06-30T13:15:00Z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