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Governance Manual v1.0</w:t>
      </w:r>
    </w:p>
    <w:p>
      <w:pPr>
        <w:pStyle w:val="Heading2"/>
      </w:pPr>
      <w:r>
        <w:t>Purpose</w:t>
      </w:r>
    </w:p>
    <w:p>
      <w:r>
        <w:t>Defines governance of the Archival Knowledge System.</w:t>
      </w:r>
    </w:p>
    <w:p>
      <w:pPr>
        <w:pStyle w:val="Heading2"/>
      </w:pPr>
      <w:r>
        <w:t>Locked Provisions</w:t>
      </w:r>
    </w:p>
    <w:p>
      <w:pPr>
        <w:pStyle w:val="ListBullet"/>
      </w:pPr>
      <w:r>
        <w:t>Constitution supersedes all other documents.</w:t>
      </w:r>
    </w:p>
    <w:p>
      <w:pPr>
        <w:pStyle w:val="ListBullet"/>
      </w:pPr>
      <w:r>
        <w:t>Doctrines interpret constitutional principles.</w:t>
      </w:r>
    </w:p>
    <w:p>
      <w:pPr>
        <w:pStyle w:val="ListBullet"/>
      </w:pPr>
      <w:r>
        <w:t>Standards define implementation.</w:t>
      </w:r>
    </w:p>
    <w:p>
      <w:pPr>
        <w:pStyle w:val="ListBullet"/>
      </w:pPr>
      <w:r>
        <w:t>Procedures define workflow.</w:t>
      </w:r>
    </w:p>
    <w:p>
      <w:pPr>
        <w:pStyle w:val="ListBullet"/>
      </w:pPr>
      <w:r>
        <w:t>Generated publications never supersede governance.</w:t>
      </w:r>
    </w:p>
    <w:p>
      <w:pPr>
        <w:pStyle w:val="Heading2"/>
      </w:pPr>
      <w:r>
        <w:t>Status</w:t>
      </w:r>
    </w:p>
    <w:p>
      <w:r>
        <w:t>Locked governing document. Amend only through versioned revision while preserving all previous versions.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