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Observation Standard v1.0</w:t>
      </w:r>
    </w:p>
    <w:p>
      <w:pPr>
        <w:pStyle w:val="Heading2"/>
      </w:pPr>
      <w:r>
        <w:t>Purpose</w:t>
      </w:r>
    </w:p>
    <w:p>
      <w:r>
        <w:t>Defines how observations are recorded.</w:t>
      </w:r>
    </w:p>
    <w:p>
      <w:pPr>
        <w:pStyle w:val="Heading2"/>
      </w:pPr>
      <w:r>
        <w:t>Locked Provisions</w:t>
      </w:r>
    </w:p>
    <w:p>
      <w:pPr>
        <w:pStyle w:val="ListBullet"/>
      </w:pPr>
      <w:r>
        <w:t>Separate observation from interpretation.</w:t>
      </w:r>
    </w:p>
    <w:p>
      <w:pPr>
        <w:pStyle w:val="ListBullet"/>
      </w:pPr>
      <w:r>
        <w:t>Record date or time context when available.</w:t>
      </w:r>
    </w:p>
    <w:p>
      <w:pPr>
        <w:pStyle w:val="ListBullet"/>
      </w:pPr>
      <w:r>
        <w:t>Capture strengths as well as challenges.</w:t>
      </w:r>
    </w:p>
    <w:p>
      <w:pPr>
        <w:pStyle w:val="ListBullet"/>
      </w:pPr>
      <w:r>
        <w:t>Do not infer diagnosis from a single observation.</w:t>
      </w:r>
    </w:p>
    <w:p>
      <w:pPr>
        <w:pStyle w:val="ListBullet"/>
      </w:pPr>
      <w:r>
        <w:t>Maintain provenance.</w:t>
      </w:r>
    </w:p>
    <w:p>
      <w:pPr>
        <w:pStyle w:val="Heading2"/>
      </w:pPr>
      <w:r>
        <w:t>Status</w:t>
      </w:r>
    </w:p>
    <w:p>
      <w:r>
        <w:t>Locked governing document. Amend only through versioned revision while preserving all previous versions.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