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Ledger Specification v1.0</w:t>
      </w:r>
    </w:p>
    <w:p>
      <w:pPr>
        <w:pStyle w:val="Heading2"/>
      </w:pPr>
      <w:r>
        <w:t>Purpose</w:t>
      </w:r>
    </w:p>
    <w:p>
      <w:r>
        <w:t>Defines the permanent project ledger.</w:t>
      </w:r>
    </w:p>
    <w:p>
      <w:pPr>
        <w:pStyle w:val="Heading2"/>
      </w:pPr>
      <w:r>
        <w:t>Locked Principles</w:t>
      </w:r>
    </w:p>
    <w:p>
      <w:pPr>
        <w:pStyle w:val="ListBullet"/>
      </w:pPr>
      <w:r>
        <w:t>Every session receives an identifier.</w:t>
      </w:r>
    </w:p>
    <w:p>
      <w:pPr>
        <w:pStyle w:val="ListBullet"/>
      </w:pPr>
      <w:r>
        <w:t>Record decisions and rationale.</w:t>
      </w:r>
    </w:p>
    <w:p>
      <w:pPr>
        <w:pStyle w:val="ListBullet"/>
      </w:pPr>
      <w:r>
        <w:t>Log created artifacts and checkpoints.</w:t>
      </w:r>
    </w:p>
    <w:p>
      <w:pPr>
        <w:pStyle w:val="ListBullet"/>
      </w:pPr>
      <w:r>
        <w:t>Track unresolved questions and future work.</w:t>
      </w:r>
    </w:p>
    <w:p>
      <w:pPr>
        <w:pStyle w:val="Heading2"/>
      </w:pPr>
      <w:r>
        <w:t>Amendment Rule</w:t>
      </w:r>
    </w:p>
    <w:p>
      <w:r>
        <w:t>This governing document is locked. Any revision requires a new version number, documented rationale, and preservation of prior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