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Versioning Standard v1.0</w:t>
      </w:r>
    </w:p>
    <w:p>
      <w:pPr>
        <w:pStyle w:val="Heading2"/>
      </w:pPr>
      <w:r>
        <w:t>Purpose</w:t>
      </w:r>
    </w:p>
    <w:p>
      <w:r>
        <w:t>Defines project versioning.</w:t>
      </w:r>
    </w:p>
    <w:p>
      <w:pPr>
        <w:pStyle w:val="Heading2"/>
      </w:pPr>
      <w:r>
        <w:t>Locked Principles</w:t>
      </w:r>
    </w:p>
    <w:p>
      <w:pPr>
        <w:pStyle w:val="ListBullet"/>
      </w:pPr>
      <w:r>
        <w:t>Major versions denote governance changes.</w:t>
      </w:r>
    </w:p>
    <w:p>
      <w:pPr>
        <w:pStyle w:val="ListBullet"/>
      </w:pPr>
      <w:r>
        <w:t>Minor versions denote structural improvements.</w:t>
      </w:r>
    </w:p>
    <w:p>
      <w:pPr>
        <w:pStyle w:val="ListBullet"/>
      </w:pPr>
      <w:r>
        <w:t>Patch versions denote corrections.</w:t>
      </w:r>
    </w:p>
    <w:p>
      <w:pPr>
        <w:pStyle w:val="ListBullet"/>
      </w:pPr>
      <w:r>
        <w:t>Never reuse a version number.</w:t>
      </w:r>
    </w:p>
    <w:p>
      <w:pPr>
        <w:pStyle w:val="Heading2"/>
      </w:pPr>
      <w:r>
        <w:t>Amendment Rule</w:t>
      </w:r>
    </w:p>
    <w:p>
      <w:r>
        <w:t>This governing document is locked. Any revision requires a new version number, documented rationale, and preservation of prior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