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 Archive Program Roadmap</w:t>
      </w:r>
    </w:p>
    <w:p>
      <w:r>
        <w:t>Immediate Objective:</w:t>
        <w:br/>
        <w:t>Freeze the repository architecture and populate the Observation Database.</w:t>
        <w:br/>
        <w:br/>
        <w:t>Planned Build Order:</w:t>
        <w:br/>
        <w:t>1. Observation Database</w:t>
        <w:br/>
        <w:t>2. Pattern Register</w:t>
        <w:br/>
        <w:t>3. Relationship Register</w:t>
        <w:br/>
        <w:t>4. Entity Register</w:t>
        <w:br/>
        <w:t>5. Timeline</w:t>
        <w:br/>
        <w:t>6. Intervention Register</w:t>
        <w:br/>
        <w:t>7. Strength Register</w:t>
        <w:br/>
        <w:t>8. Generated Handbook</w:t>
        <w:br/>
        <w:br/>
        <w:t>Each later artifact will be generated from the canonical JSON repository rather than maintained independently.</w:t>
        <w:br/>
        <w:br/>
        <w:t>Repository Principle:</w:t>
        <w:br/>
        <w:t>One source of truth. Many publications.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