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4A476" w14:textId="77777777" w:rsidR="00874907" w:rsidRDefault="00584FD7">
      <w:pPr>
        <w:spacing w:after="240" w:line="360" w:lineRule="auto"/>
        <w:jc w:val="center"/>
      </w:pPr>
      <w:r>
        <w:rPr>
          <w:b/>
        </w:rPr>
        <w:t>MÜNDƏRİCAT</w:t>
      </w:r>
    </w:p>
    <w:p w14:paraId="3196173D" w14:textId="77777777" w:rsidR="00874907" w:rsidRPr="00B90413" w:rsidRDefault="00584FD7">
      <w:pPr>
        <w:spacing w:after="40" w:line="360" w:lineRule="auto"/>
        <w:rPr>
          <w:b/>
          <w:bCs/>
        </w:rPr>
      </w:pPr>
      <w:r w:rsidRPr="00B90413">
        <w:rPr>
          <w:b/>
          <w:bCs/>
        </w:rPr>
        <w:t>FƏSİL I. BİZNESDƏ DATA VİZUALLAŞDIRMA VƏ İNTERAKTİV DASHBOARD ANALİZİNİN NƏZƏRİ-METODOLOJİ ƏSASLARI</w:t>
      </w:r>
    </w:p>
    <w:p w14:paraId="660646DD" w14:textId="77777777" w:rsidR="00874907" w:rsidRDefault="00584FD7">
      <w:pPr>
        <w:spacing w:after="40" w:line="360" w:lineRule="auto"/>
      </w:pPr>
      <w:r>
        <w:t>1.1. Data vizuallaşdırmanın konseptual əsasları, təsnifatı və biznes mühitinə inteqrasiyası</w:t>
      </w:r>
    </w:p>
    <w:p w14:paraId="19D985F9" w14:textId="77777777" w:rsidR="00874907" w:rsidRDefault="00584FD7">
      <w:pPr>
        <w:spacing w:after="40" w:line="360" w:lineRule="auto"/>
      </w:pPr>
      <w:r>
        <w:t>1.2. İnteraktiv dashboard analizinin inkişaf tarixi, növləri və müasir tendensiyalar</w:t>
      </w:r>
    </w:p>
    <w:p w14:paraId="48F55455" w14:textId="77777777" w:rsidR="00874907" w:rsidRDefault="00584FD7">
      <w:pPr>
        <w:spacing w:after="40" w:line="360" w:lineRule="auto"/>
      </w:pPr>
      <w:r>
        <w:t>1.3. Biznesdə qərar qəbuletmə prosesləri baxımından ənənəvi hesabat metodları ilə müasir vizuallaşdırma texnologiyalarının müqayisəli analizi</w:t>
      </w:r>
    </w:p>
    <w:p w14:paraId="06B12789" w14:textId="77777777" w:rsidR="00874907" w:rsidRPr="00B90413" w:rsidRDefault="00584FD7">
      <w:pPr>
        <w:spacing w:after="40" w:line="360" w:lineRule="auto"/>
        <w:rPr>
          <w:b/>
          <w:bCs/>
        </w:rPr>
      </w:pPr>
      <w:r w:rsidRPr="00B90413">
        <w:rPr>
          <w:b/>
          <w:bCs/>
        </w:rPr>
        <w:t>FƏSİL II. BİZNESDƏ DATA VİZUALLAŞDIRMA ALƏTLƏRİNİN TƏTBİQİ VƏ ANALİTİK DƏYƏRİNİN QİYMƏTLƏNDİRİLMƏSİ</w:t>
      </w:r>
    </w:p>
    <w:p w14:paraId="55466066" w14:textId="77777777" w:rsidR="00874907" w:rsidRDefault="00584FD7">
      <w:pPr>
        <w:spacing w:after="40" w:line="360" w:lineRule="auto"/>
      </w:pPr>
      <w:r>
        <w:t>2.1. Tableau, Power BI və Looker platformalarının funksional müqayisəsi və seçim metodologiyası</w:t>
      </w:r>
    </w:p>
    <w:p w14:paraId="07ED1AA6" w14:textId="77777777" w:rsidR="00874907" w:rsidRDefault="00584FD7">
      <w:pPr>
        <w:spacing w:after="40" w:line="360" w:lineRule="auto"/>
      </w:pPr>
      <w:r>
        <w:t>2.2. KPI çərçivəsinin dashboard arxitekturasına inteqrasiyası: sektoral tətbiq nümunələri</w:t>
      </w:r>
    </w:p>
    <w:p w14:paraId="2E2413DE" w14:textId="77777777" w:rsidR="00874907" w:rsidRDefault="00584FD7">
      <w:pPr>
        <w:spacing w:after="40" w:line="360" w:lineRule="auto"/>
      </w:pPr>
      <w:r>
        <w:t>2.3. Açıq mənbəli vizuallaşdırma alətlərinin (D3.js, Vega-Lite) biznes analitikasındakı tətbiq imkanları</w:t>
      </w:r>
    </w:p>
    <w:p w14:paraId="391B0304" w14:textId="77777777" w:rsidR="00874907" w:rsidRPr="00B90413" w:rsidRDefault="00584FD7">
      <w:pPr>
        <w:spacing w:after="40" w:line="360" w:lineRule="auto"/>
        <w:rPr>
          <w:b/>
          <w:bCs/>
        </w:rPr>
      </w:pPr>
      <w:r w:rsidRPr="00B90413">
        <w:rPr>
          <w:b/>
          <w:bCs/>
        </w:rPr>
        <w:t>FƏSİL III. İNTERAKTİV DASHBOARD ANALİZİNİN BİZNES QƏRAR QƏBULETMƏSİNƏ TƏSİRİNİN EMPİRİK TƏDQİQİ</w:t>
      </w:r>
    </w:p>
    <w:p w14:paraId="5C4F8259" w14:textId="77777777" w:rsidR="00874907" w:rsidRDefault="00584FD7">
      <w:pPr>
        <w:spacing w:after="40" w:line="360" w:lineRule="auto"/>
      </w:pPr>
      <w:r>
        <w:t>3.1. Azərbaycan müəssisələrinin dashboard istifadəsi üzrə sorğu tədqiqatının dizaynı və metodologiyası</w:t>
      </w:r>
    </w:p>
    <w:p w14:paraId="71487EA0" w14:textId="77777777" w:rsidR="00874907" w:rsidRDefault="00584FD7">
      <w:pPr>
        <w:spacing w:after="40" w:line="360" w:lineRule="auto"/>
      </w:pPr>
      <w:r>
        <w:t>3.2. Empirik məlumatların statistik analizi və vizual interpretasiyası</w:t>
      </w:r>
    </w:p>
    <w:p w14:paraId="052EA85B" w14:textId="77777777" w:rsidR="00874907" w:rsidRDefault="00584FD7">
      <w:pPr>
        <w:spacing w:after="40" w:line="360" w:lineRule="auto"/>
      </w:pPr>
      <w:r>
        <w:t>3.3. Dashboard adaptasiyasının qərar keyfiyyəti və müəssisə performansına təsiri: nəticələr və tövsiyələr</w:t>
      </w:r>
    </w:p>
    <w:p w14:paraId="69FD51A5" w14:textId="77777777" w:rsidR="00874907" w:rsidRPr="00B90413" w:rsidRDefault="00584FD7">
      <w:pPr>
        <w:spacing w:after="40" w:line="360" w:lineRule="auto"/>
        <w:rPr>
          <w:b/>
          <w:bCs/>
        </w:rPr>
      </w:pPr>
      <w:r w:rsidRPr="00B90413">
        <w:rPr>
          <w:b/>
          <w:bCs/>
        </w:rPr>
        <w:t>NƏTİCƏ VƏ TƏKLİFLƏR</w:t>
      </w:r>
    </w:p>
    <w:p w14:paraId="363215B0" w14:textId="77777777" w:rsidR="00874907" w:rsidRPr="00B90413" w:rsidRDefault="00584FD7">
      <w:pPr>
        <w:spacing w:after="40" w:line="360" w:lineRule="auto"/>
        <w:rPr>
          <w:b/>
          <w:bCs/>
        </w:rPr>
      </w:pPr>
      <w:r w:rsidRPr="00B90413">
        <w:rPr>
          <w:b/>
          <w:bCs/>
        </w:rPr>
        <w:t>İSTİFADƏ OLUNMUŞ ƏDƏBİYYAT SİYAHISI</w:t>
      </w:r>
    </w:p>
    <w:p w14:paraId="3A76C63F" w14:textId="77777777" w:rsidR="00874907" w:rsidRPr="00B90413" w:rsidRDefault="00584FD7">
      <w:pPr>
        <w:spacing w:after="40" w:line="360" w:lineRule="auto"/>
        <w:rPr>
          <w:b/>
          <w:bCs/>
        </w:rPr>
      </w:pPr>
      <w:r w:rsidRPr="00B90413">
        <w:rPr>
          <w:b/>
          <w:bCs/>
        </w:rPr>
        <w:t>CƏDVƏLLƏRİN SİYAHISI</w:t>
      </w:r>
    </w:p>
    <w:p w14:paraId="79A03966" w14:textId="77777777" w:rsidR="00874907" w:rsidRDefault="00584FD7">
      <w:r>
        <w:br w:type="page"/>
      </w:r>
    </w:p>
    <w:p w14:paraId="12C6E815" w14:textId="77777777" w:rsidR="00874907" w:rsidRDefault="00584FD7">
      <w:pPr>
        <w:spacing w:before="240" w:after="240" w:line="360" w:lineRule="auto"/>
        <w:jc w:val="center"/>
      </w:pPr>
      <w:r>
        <w:rPr>
          <w:b/>
        </w:rPr>
        <w:lastRenderedPageBreak/>
        <w:t>FƏSİL I. BİZNESDƏ DATA VİZUALLAŞDIRMA VƏ İNTERAKTİV DASHBOARD ANALİZİNİN NƏZƏRİ-METODOLOJİ ƏSASLARI</w:t>
      </w:r>
    </w:p>
    <w:p w14:paraId="73C22200" w14:textId="77777777" w:rsidR="00874907" w:rsidRDefault="00584FD7">
      <w:pPr>
        <w:spacing w:after="120" w:line="360" w:lineRule="auto"/>
        <w:ind w:firstLine="709"/>
        <w:jc w:val="both"/>
      </w:pPr>
      <w:r>
        <w:t>Biznesdə data vizuallaşdırma və interaktiv dashboard analizinin nəzəri-metodoloji əsaslarının araşdırılması müasir iqtisadi idarəetmə elminin strateji prioritetlərindən birinə çevrilmişdir. Rəqəmsal dönüşümün (digital transformation) sürətləndiyi, həcmi hər iki ildə ikiqat artaraq 2025-ci ilə qədər 175 zettabayta çatacağı gözlənilən qlobal məlumat ekosistemlərinin (Qasımlı V. və başqaları, 2023) içərisindəki müasir müəssisə böyük həcmli məlumat kütləsindən dəyər yaradan aktiv mühakimə vermək bacarığını stra</w:t>
      </w:r>
      <w:r>
        <w:t>teji üstünlüyün mənbəyinə çevirməlidir. Bu kontekstdə məlumatı insanın idrak qabiliyyəti ilə uyğun vizual formata transformasiya edən vizuallaşdırma metodologiyaları biznes analitikasının əvəzolunmaz infrastrukturunun nüvəsini təşkil etməkdədir.</w:t>
      </w:r>
    </w:p>
    <w:p w14:paraId="799F58ED" w14:textId="77777777" w:rsidR="00874907" w:rsidRDefault="00584FD7">
      <w:pPr>
        <w:spacing w:after="120" w:line="360" w:lineRule="auto"/>
        <w:ind w:firstLine="709"/>
        <w:jc w:val="both"/>
      </w:pPr>
      <w:r>
        <w:t>Birinci fəsil üç tematik alt-bölməyə strukturlaşdırılmışdır. Birinci alt-bölmə data vizuallaşdırmanın konseptual, tarixi və taksonomik əsaslarını, habelə biznes mühitinə inteqrasiya mexanizmlərini araşdırır. İkinci alt-bölmə interaktiv dashboard analizinin tarixi evolyusiyasını, tipoloji bölgüsünü və müasir texnoloji tendensiyalarını təhlil edir. Üçüncü alt-bölmə isə ənənəvi hesabat metodları ilə müasir vizuallaşdırma texnologiyaları arasındakı müqayisəli analizə həsr edilmişdir. Üç alt-bölmənin toplu nəzər</w:t>
      </w:r>
      <w:r>
        <w:t>i çıxışı dissertasiyanın empirik araşdırma fəsilləri üçün lazımi metodoloji platformanı tam şəkildə hazırlayır.</w:t>
      </w:r>
    </w:p>
    <w:p w14:paraId="712370C2" w14:textId="77777777" w:rsidR="00874907" w:rsidRDefault="00584FD7">
      <w:pPr>
        <w:spacing w:before="240" w:line="360" w:lineRule="auto"/>
        <w:jc w:val="center"/>
      </w:pPr>
      <w:r>
        <w:rPr>
          <w:b/>
        </w:rPr>
        <w:t>1.1. Data vizuallaşdırmanın konseptual əsasları, təsnifatı və biznes mühitinə inteqrasiyası</w:t>
      </w:r>
    </w:p>
    <w:p w14:paraId="77A9BBA2" w14:textId="77777777" w:rsidR="00874907" w:rsidRDefault="00584FD7">
      <w:pPr>
        <w:spacing w:after="120" w:line="360" w:lineRule="auto"/>
        <w:ind w:firstLine="709"/>
        <w:jc w:val="both"/>
      </w:pPr>
      <w:r>
        <w:t xml:space="preserve">Data vizuallaşdırma anlayışı müasir biznes analitikasının mərkəzi konsepsiyası kimi xüsusi əhəmiyyət kəsb edir. Bu terminin fundamental tərifi Tufte E.R. (2001) tərəfindən "statistik məlumatların qrafik şəkildə ifadə edilməsi" kimi verilmişdir. Müasir dövrdə isə data vizuallaşdırma daha geniş bir anlayışa çevrilərək rəqəmsal məlumat </w:t>
      </w:r>
      <w:r>
        <w:lastRenderedPageBreak/>
        <w:t>massivlərinin insan idrakı üçün əlçatan, qavranılan və analiz edilə bilən vizual formatlara transformasiyasını əhatə edir (Kirk A., 2019). Bu transformasiya prosesi vasitəsilə mürəkkəb kəmiyyət əlaqələri, trend dinamikaları və struktur xüsusiyyətlər məlumat istehlakçısına vizual dil vasitəsilə ötürülür.</w:t>
      </w:r>
    </w:p>
    <w:p w14:paraId="45902B1D" w14:textId="77777777" w:rsidR="00874907" w:rsidRDefault="00584FD7">
      <w:pPr>
        <w:spacing w:after="120" w:line="360" w:lineRule="auto"/>
        <w:ind w:firstLine="709"/>
        <w:jc w:val="both"/>
      </w:pPr>
      <w:r>
        <w:t>Tarixi baxımdan data vizuallaşdırmanın kökləri XVIII əsrə — William Playfair-in (1759-1823) xətt qrafikləri, sütun diaqramları və pay diaqramları kimi fundamental vizual formaları icad etdiyi dövrə gedib çıxır. Playfair-in 1786-cı ildə nəşr etdirdiyi "The Commercial and Political Atlas" əsəri bu sahədə ilk sistemli nəzəri-praktiki cəhddən hesab edilir. XIX əsrdə Florens Naytinqeyl (1820-1910) "qütb sahəsi diaqramı" vasitəsilə hərbi xəstəxanalardakı ölüm statistikalarını vizuallaşdıraraq vizuallaşdırmanın ic</w:t>
      </w:r>
      <w:r>
        <w:t>timai siyasətdəki transformasiya gücünü nümayiş etdirdi. Bu tarixi eksperiment data vizuallaşdırmanın yalnız estetik deyil, həm də funksional-analitik potensialını sübut etdi (Cairo A., 2016).</w:t>
      </w:r>
    </w:p>
    <w:p w14:paraId="46D2DBB7" w14:textId="77777777" w:rsidR="00874907" w:rsidRDefault="00584FD7">
      <w:pPr>
        <w:spacing w:after="120" w:line="360" w:lineRule="auto"/>
        <w:ind w:firstLine="709"/>
        <w:jc w:val="both"/>
      </w:pPr>
      <w:r>
        <w:t>XX əsrin ikinci yarısında kompüter texnologiyalarının meydana çıxması ilə birlikdə data vizuallaşdırma yeni mərhələyə qədəm qoydu. Jacques Bertin-in 1967-ci ildə nəşr etdirdiyi "Sémiologie Graphique" əsəri vizuallaşdırmanın semioloji əsaslarını müəyyənləşdirdi. Bertin "vizual dəyişənlər" nəzəriyyəsini işləyib hazırlayaraq mövqe, ölçü, rəng, forma, istiqamət, toxunma və doyma kimi müstəqil vizual atributları sistemləşdirdi. Bu nəzəri çərçivə sonrakı onilliklər ərzində kompüter qrafikasının inkişafına konsept</w:t>
      </w:r>
      <w:r>
        <w:t>ual zəmin yaratdı (Munzner T., 2014).</w:t>
      </w:r>
    </w:p>
    <w:p w14:paraId="2243CFB4" w14:textId="77777777" w:rsidR="00874907" w:rsidRDefault="00584FD7">
      <w:pPr>
        <w:spacing w:after="120" w:line="360" w:lineRule="auto"/>
        <w:ind w:firstLine="709"/>
        <w:jc w:val="both"/>
      </w:pPr>
      <w:r>
        <w:t>Müasir data vizuallaşdırmanın nəzəri əsaslarını şərtləndirən ən mühüm töhfələrdən biri Edward Tufte-nin konseptual aparatıdır. Tufte E.R. (2001) "məlumat-mürəkkəb nisbəti" (data-ink ratio) prinsipini irəli sürərək effektiv vizuallaşdırmanın əsas meyarını müəyyən etdi: bütün qrafik elementlər faydalı məlumat daşımalı, heç bir "qrafik çöp" (chartjunk) mövcud olmamalıdır. Bu prinsip dizayn fəlsəfəsi olaraq müasir biznes vizuallaşdırma standartlarına dərin təsir göstərmiş, sadəlik, aydınlıq və funksionallığı mə</w:t>
      </w:r>
      <w:r>
        <w:t>lumat kommunikasiyasının əsas kriteriyaları kimi müəyyən etmişdir.</w:t>
      </w:r>
    </w:p>
    <w:p w14:paraId="1E83E62A" w14:textId="77777777" w:rsidR="00874907" w:rsidRDefault="00584FD7">
      <w:pPr>
        <w:spacing w:after="120" w:line="360" w:lineRule="auto"/>
        <w:ind w:firstLine="709"/>
        <w:jc w:val="both"/>
      </w:pPr>
      <w:r>
        <w:lastRenderedPageBreak/>
        <w:t>Gestalt psixologiyasının biznes vizuallaşdırmasına tətbiqi sahəsindəki tədqiqatlar bu kontekstdə xüsusi əhəmiyyət daşıyır. XX əsrin əvvəllərindəki alman psixologiya məktəbinə aid Gestalt prinsipləri — yaxınlıq, oxşarlıq, davamlılıq, qapalılıq, "fiqur-fon" əlaqəsi — insan beyninin vizual qavrayış mexanizmini şərtləndirir. Kirk A. (2019) göstərir ki, bu prinsiplərin vizuallaşdırma dizaynında şüurlu şəkildə tətbiqi məlumat istehlakçısının diqqətini prioritet göstəricilərə yönəltmək, əlaqəli qrupları vizual ola</w:t>
      </w:r>
      <w:r>
        <w:t>raq birləşdirmək və qeyri-informativ "vizual küyü" azaltmaq baxımından kritik əhəmiyyət kəsb edir.</w:t>
      </w:r>
    </w:p>
    <w:p w14:paraId="45218E75" w14:textId="77777777" w:rsidR="00874907" w:rsidRDefault="00584FD7">
      <w:pPr>
        <w:spacing w:after="120" w:line="360" w:lineRule="auto"/>
        <w:ind w:firstLine="709"/>
        <w:jc w:val="both"/>
      </w:pPr>
      <w:r>
        <w:t>Data vizuallaşdırmanın taksonomik bölgüsü akademik ədəbiyyatda müxtəlif yanaşmalarla şərh edilmişdir. Few S. (2012) vizuallaşdırma növlərini kommunikativ funksiyasına əsasən altı əsas kateqoriyada qruplaşdırır: müqayisə (comparison), mütənasiblik (proportion), paylanma (distribution), dinamika (trend), əlaqə (relationship) və məkan (spatial). Müqayisə vizuallaşdırmaları — sütun diaqramları, zolaq qrafikləri — kateqoriyalar arasındakı kəmiyyət fərqlərini nümayiş etdirir. Paylanma vizuallaşdırmaları — histoqr</w:t>
      </w:r>
      <w:r>
        <w:t>amlar, qutu diaqramları — dəyərlərin statistik yayılmasını əks etdirir.</w:t>
      </w:r>
    </w:p>
    <w:p w14:paraId="3362F6FF" w14:textId="77777777" w:rsidR="00874907" w:rsidRDefault="00584FD7">
      <w:pPr>
        <w:spacing w:after="120" w:line="360" w:lineRule="auto"/>
        <w:ind w:firstLine="709"/>
        <w:jc w:val="both"/>
      </w:pPr>
      <w:r>
        <w:t>Əlaqə vizuallaşdırmaları — yayılma diaqramları (scatter plots), qabarcıq diaqramları (bubble charts), istilik xəritələri (heatmaps) — dəyişənlər arasındakı korrelyasiya, klaster və anomaliya strukturlarını aşkar edir. Sarikaya, Gleicher və Szafir (2018) analitika platformalarında xülasə vizuallaşdırmalarının dizayn amillərini tədqiq edərək müxtəlif kontekstlərdə hansı vizuallaşdırma növlərinin idrak yükünü azaltdığını empirik olaraq müəyyənləşdirmişdir. Araşdırma nəticələri göstərir ki, vizuallaşdırma növün</w:t>
      </w:r>
      <w:r>
        <w:t>ün düzgün seçilməməsi istifadəçi xətalarını artıra və qərar interpretasiyasını zəiflədə bilər.</w:t>
      </w:r>
    </w:p>
    <w:p w14:paraId="76AA5BF7" w14:textId="77777777" w:rsidR="00874907" w:rsidRDefault="00584FD7">
      <w:pPr>
        <w:spacing w:after="120" w:line="360" w:lineRule="auto"/>
        <w:ind w:firstLine="709"/>
        <w:jc w:val="both"/>
      </w:pPr>
      <w:r>
        <w:t>Vizuallaşdırma növlərinin biznes analitikasında seçimi təkcə qrafik zövqlə deyil, analitik tapşırığın xarakteri ilə müəyyən edilməlidir. Bu əlaqə Cədvəl 1.1-də ümumiləşdirilmişdir.</w:t>
      </w:r>
    </w:p>
    <w:p w14:paraId="00970FF1" w14:textId="77777777" w:rsidR="00874907" w:rsidRDefault="00584FD7">
      <w:pPr>
        <w:spacing w:before="240" w:after="160" w:line="360" w:lineRule="auto"/>
        <w:jc w:val="center"/>
      </w:pPr>
      <w:r>
        <w:rPr>
          <w:b/>
        </w:rPr>
        <w:lastRenderedPageBreak/>
        <w:t>Cədvəl 1.1. Vizuallaşdırma növlərinin biznes analitikasında tətbiq istiqamətləri</w:t>
      </w:r>
    </w:p>
    <w:tbl>
      <w:tblPr>
        <w:tblStyle w:val="TabloKlavuzu"/>
        <w:tblW w:w="0" w:type="auto"/>
        <w:jc w:val="center"/>
        <w:tblLook w:val="04A0" w:firstRow="1" w:lastRow="0" w:firstColumn="1" w:lastColumn="0" w:noHBand="0" w:noVBand="1"/>
      </w:tblPr>
      <w:tblGrid>
        <w:gridCol w:w="3324"/>
        <w:gridCol w:w="3324"/>
        <w:gridCol w:w="3324"/>
      </w:tblGrid>
      <w:tr w:rsidR="00874907" w14:paraId="1D8B627A" w14:textId="77777777">
        <w:trPr>
          <w:jc w:val="center"/>
        </w:trPr>
        <w:tc>
          <w:tcPr>
            <w:tcW w:w="3324" w:type="dxa"/>
            <w:vAlign w:val="center"/>
          </w:tcPr>
          <w:p w14:paraId="3E4B31BF" w14:textId="77777777" w:rsidR="00874907" w:rsidRDefault="00584FD7">
            <w:pPr>
              <w:jc w:val="center"/>
            </w:pPr>
            <w:r>
              <w:rPr>
                <w:b/>
                <w:sz w:val="24"/>
              </w:rPr>
              <w:t>Vizuallaşdırma növü</w:t>
            </w:r>
          </w:p>
        </w:tc>
        <w:tc>
          <w:tcPr>
            <w:tcW w:w="3324" w:type="dxa"/>
            <w:vAlign w:val="center"/>
          </w:tcPr>
          <w:p w14:paraId="65C031C5" w14:textId="77777777" w:rsidR="00874907" w:rsidRDefault="00584FD7">
            <w:pPr>
              <w:jc w:val="center"/>
            </w:pPr>
            <w:r>
              <w:rPr>
                <w:b/>
                <w:sz w:val="24"/>
              </w:rPr>
              <w:t>Əsas analitik funksiya</w:t>
            </w:r>
          </w:p>
        </w:tc>
        <w:tc>
          <w:tcPr>
            <w:tcW w:w="3324" w:type="dxa"/>
            <w:vAlign w:val="center"/>
          </w:tcPr>
          <w:p w14:paraId="19423F84" w14:textId="77777777" w:rsidR="00874907" w:rsidRDefault="00584FD7">
            <w:pPr>
              <w:jc w:val="center"/>
            </w:pPr>
            <w:r>
              <w:rPr>
                <w:b/>
                <w:sz w:val="24"/>
              </w:rPr>
              <w:t>Biznes tətbiqi</w:t>
            </w:r>
          </w:p>
        </w:tc>
      </w:tr>
      <w:tr w:rsidR="00874907" w14:paraId="0CC8166F" w14:textId="77777777">
        <w:trPr>
          <w:jc w:val="center"/>
        </w:trPr>
        <w:tc>
          <w:tcPr>
            <w:tcW w:w="3324" w:type="dxa"/>
            <w:vAlign w:val="center"/>
          </w:tcPr>
          <w:p w14:paraId="074DACA7" w14:textId="77777777" w:rsidR="00874907" w:rsidRDefault="00584FD7">
            <w:r>
              <w:rPr>
                <w:sz w:val="24"/>
              </w:rPr>
              <w:t>Sütun və zolaq diaqramları</w:t>
            </w:r>
          </w:p>
        </w:tc>
        <w:tc>
          <w:tcPr>
            <w:tcW w:w="3324" w:type="dxa"/>
            <w:vAlign w:val="center"/>
          </w:tcPr>
          <w:p w14:paraId="49E53D56" w14:textId="77777777" w:rsidR="00874907" w:rsidRDefault="00584FD7">
            <w:r>
              <w:rPr>
                <w:sz w:val="24"/>
              </w:rPr>
              <w:t>Kateqoriyalar üzrə müqayisə</w:t>
            </w:r>
          </w:p>
        </w:tc>
        <w:tc>
          <w:tcPr>
            <w:tcW w:w="3324" w:type="dxa"/>
            <w:vAlign w:val="center"/>
          </w:tcPr>
          <w:p w14:paraId="7A6EEEB2" w14:textId="77777777" w:rsidR="00874907" w:rsidRDefault="00584FD7">
            <w:r>
              <w:rPr>
                <w:sz w:val="24"/>
              </w:rPr>
              <w:t>Məhsul, filial və satış kanalları üzrə performans fərqlərinin ölçülməsi</w:t>
            </w:r>
          </w:p>
        </w:tc>
      </w:tr>
      <w:tr w:rsidR="00874907" w14:paraId="6780C0F6" w14:textId="77777777">
        <w:trPr>
          <w:jc w:val="center"/>
        </w:trPr>
        <w:tc>
          <w:tcPr>
            <w:tcW w:w="3324" w:type="dxa"/>
            <w:vAlign w:val="center"/>
          </w:tcPr>
          <w:p w14:paraId="731145DC" w14:textId="77777777" w:rsidR="00874907" w:rsidRDefault="00584FD7">
            <w:r>
              <w:rPr>
                <w:sz w:val="24"/>
              </w:rPr>
              <w:t>Xətt qrafikləri</w:t>
            </w:r>
          </w:p>
        </w:tc>
        <w:tc>
          <w:tcPr>
            <w:tcW w:w="3324" w:type="dxa"/>
            <w:vAlign w:val="center"/>
          </w:tcPr>
          <w:p w14:paraId="78B20932" w14:textId="77777777" w:rsidR="00874907" w:rsidRDefault="00584FD7">
            <w:r>
              <w:rPr>
                <w:sz w:val="24"/>
              </w:rPr>
              <w:t>Zaman üzrə dinamika və trend</w:t>
            </w:r>
          </w:p>
        </w:tc>
        <w:tc>
          <w:tcPr>
            <w:tcW w:w="3324" w:type="dxa"/>
            <w:vAlign w:val="center"/>
          </w:tcPr>
          <w:p w14:paraId="6117C22A" w14:textId="77777777" w:rsidR="00874907" w:rsidRDefault="00584FD7">
            <w:r>
              <w:rPr>
                <w:sz w:val="24"/>
              </w:rPr>
              <w:t>Satış, xərclər, müştəri axını və əməliyyat göstəricilərinin dövri izlənilməsi</w:t>
            </w:r>
          </w:p>
        </w:tc>
      </w:tr>
      <w:tr w:rsidR="00874907" w14:paraId="5BF583E5" w14:textId="77777777">
        <w:trPr>
          <w:jc w:val="center"/>
        </w:trPr>
        <w:tc>
          <w:tcPr>
            <w:tcW w:w="3324" w:type="dxa"/>
            <w:vAlign w:val="center"/>
          </w:tcPr>
          <w:p w14:paraId="5177994C" w14:textId="77777777" w:rsidR="00874907" w:rsidRDefault="00584FD7">
            <w:r>
              <w:rPr>
                <w:sz w:val="24"/>
              </w:rPr>
              <w:t>Histoqram və qutu diaqramı</w:t>
            </w:r>
          </w:p>
        </w:tc>
        <w:tc>
          <w:tcPr>
            <w:tcW w:w="3324" w:type="dxa"/>
            <w:vAlign w:val="center"/>
          </w:tcPr>
          <w:p w14:paraId="7440E314" w14:textId="77777777" w:rsidR="00874907" w:rsidRDefault="00584FD7">
            <w:r>
              <w:rPr>
                <w:sz w:val="24"/>
              </w:rPr>
              <w:t>Paylanma və kənarlaşmaların aşkarlanması</w:t>
            </w:r>
          </w:p>
        </w:tc>
        <w:tc>
          <w:tcPr>
            <w:tcW w:w="3324" w:type="dxa"/>
            <w:vAlign w:val="center"/>
          </w:tcPr>
          <w:p w14:paraId="78547ABC" w14:textId="77777777" w:rsidR="00874907" w:rsidRDefault="00584FD7">
            <w:r>
              <w:rPr>
                <w:sz w:val="24"/>
              </w:rPr>
              <w:t>Qiymət, sifariş məbləği, çatdırılma müddəti və müştəri davranışının statistik təhlili</w:t>
            </w:r>
          </w:p>
        </w:tc>
      </w:tr>
      <w:tr w:rsidR="00874907" w14:paraId="6A2EF7F7" w14:textId="77777777">
        <w:trPr>
          <w:jc w:val="center"/>
        </w:trPr>
        <w:tc>
          <w:tcPr>
            <w:tcW w:w="3324" w:type="dxa"/>
            <w:vAlign w:val="center"/>
          </w:tcPr>
          <w:p w14:paraId="74D1BCEF" w14:textId="77777777" w:rsidR="00874907" w:rsidRDefault="00584FD7">
            <w:r>
              <w:rPr>
                <w:sz w:val="24"/>
              </w:rPr>
              <w:t>Scatter plot və heatmap</w:t>
            </w:r>
          </w:p>
        </w:tc>
        <w:tc>
          <w:tcPr>
            <w:tcW w:w="3324" w:type="dxa"/>
            <w:vAlign w:val="center"/>
          </w:tcPr>
          <w:p w14:paraId="2D4A0760" w14:textId="77777777" w:rsidR="00874907" w:rsidRDefault="00584FD7">
            <w:r>
              <w:rPr>
                <w:sz w:val="24"/>
              </w:rPr>
              <w:t>Əlaqə, korrelyasiya və klasterlərin aşkarlanması</w:t>
            </w:r>
          </w:p>
        </w:tc>
        <w:tc>
          <w:tcPr>
            <w:tcW w:w="3324" w:type="dxa"/>
            <w:vAlign w:val="center"/>
          </w:tcPr>
          <w:p w14:paraId="0C09AC98" w14:textId="77777777" w:rsidR="00874907" w:rsidRDefault="00584FD7">
            <w:r>
              <w:rPr>
                <w:sz w:val="24"/>
              </w:rPr>
              <w:t>Müştəri seqmentləri, risk siqnalları və anomaliyaların vizual identifikasiyası</w:t>
            </w:r>
          </w:p>
        </w:tc>
      </w:tr>
      <w:tr w:rsidR="00874907" w14:paraId="05DBA14C" w14:textId="77777777">
        <w:trPr>
          <w:jc w:val="center"/>
        </w:trPr>
        <w:tc>
          <w:tcPr>
            <w:tcW w:w="3324" w:type="dxa"/>
            <w:vAlign w:val="center"/>
          </w:tcPr>
          <w:p w14:paraId="26EBBA24" w14:textId="77777777" w:rsidR="00874907" w:rsidRDefault="00584FD7">
            <w:r>
              <w:rPr>
                <w:sz w:val="24"/>
              </w:rPr>
              <w:t>Xəritə və məkan vizuallaşdırması</w:t>
            </w:r>
          </w:p>
        </w:tc>
        <w:tc>
          <w:tcPr>
            <w:tcW w:w="3324" w:type="dxa"/>
            <w:vAlign w:val="center"/>
          </w:tcPr>
          <w:p w14:paraId="3C50B0C6" w14:textId="77777777" w:rsidR="00874907" w:rsidRDefault="00584FD7">
            <w:r>
              <w:rPr>
                <w:sz w:val="24"/>
              </w:rPr>
              <w:t>Coğrafi yayılma və lokasiya əsaslı analiz</w:t>
            </w:r>
          </w:p>
        </w:tc>
        <w:tc>
          <w:tcPr>
            <w:tcW w:w="3324" w:type="dxa"/>
            <w:vAlign w:val="center"/>
          </w:tcPr>
          <w:p w14:paraId="7E9A7085" w14:textId="77777777" w:rsidR="00874907" w:rsidRDefault="00584FD7">
            <w:r>
              <w:rPr>
                <w:sz w:val="24"/>
              </w:rPr>
              <w:t>Satış əraziləri, logistika marşrutları və regional bazar potensialının qiymətləndirilməsi</w:t>
            </w:r>
          </w:p>
        </w:tc>
      </w:tr>
    </w:tbl>
    <w:p w14:paraId="55C78134" w14:textId="77777777" w:rsidR="00874907" w:rsidRDefault="00584FD7">
      <w:pPr>
        <w:spacing w:before="40" w:after="160" w:line="240" w:lineRule="auto"/>
      </w:pPr>
      <w:r>
        <w:rPr>
          <w:i/>
          <w:sz w:val="24"/>
        </w:rPr>
        <w:t>Mənbə: Few S. (2012), Munzner T. (2014) və Kirk A. (2019) əsasında müəllif tərəfindən tərtib edilmişdir.</w:t>
      </w:r>
    </w:p>
    <w:p w14:paraId="61B48241" w14:textId="77777777" w:rsidR="00874907" w:rsidRDefault="00584FD7">
      <w:pPr>
        <w:spacing w:after="120" w:line="360" w:lineRule="auto"/>
        <w:ind w:firstLine="709"/>
        <w:jc w:val="both"/>
      </w:pPr>
      <w:r>
        <w:t>Rəng nəzəriyyəsi data vizuallaşdırma dizaynında kritik metodoloji rol oynayır. Biznes vizuallaşdırmasında rəng seçimi təsadüfi estetik qərar kimi deyil, informasiya kodlaşdırmasının sistematik komponenti kimi qiymətləndirilməlidir. Ardıcıl (sequential) rəng palitraları — açıqdan tündə doğru keçid — kəmiyyətin böyüklüyünü ifadə etmək üçün, divergent (ayrışan) rəng palitraları isə mərkəzi dəyərdən iki istiqamətdə uzaqlaşma dinamikasını vizuallaşdırmaq üçün tətbiq edilir. Cairo A. (2016) rəng seçiminin "görünt</w:t>
      </w:r>
      <w:r>
        <w:t>ü keyfiyyətindən daha çox dəqiqlik" prinsipinə əsaslanmalı olduğunu vurğulayır.</w:t>
      </w:r>
    </w:p>
    <w:p w14:paraId="64F5D3B3" w14:textId="77777777" w:rsidR="00874907" w:rsidRDefault="00584FD7">
      <w:pPr>
        <w:spacing w:after="120" w:line="360" w:lineRule="auto"/>
        <w:ind w:firstLine="709"/>
        <w:jc w:val="both"/>
      </w:pPr>
      <w:r>
        <w:t>Biznes mühitinə inteqrasiya baxımından data vizuallaşdırma Biznes Kəşfiyyatı (Business Intelligence — BI) sistemlərinin ayrılmaz komponenti kimi fəaliyyət göstərir. BI sistemlərinin konseptual modelinə daxil olan ETL (Extract, Transform, Load) prosesləri, məlumat anbarları (data warehouse), OLAP kubları və hesabat alətlərinin son həddini data vizuallaşdırma interfeysi təşkil edir. Larson D. və Chang V. (2016) özünəxidmət BI paradiqmasının yüksəlişini tədqiq edərək vizuallaşdırma alətlərinin müstəqil istifad</w:t>
      </w:r>
      <w:r>
        <w:t>əçi üçün əlçatan olmasının korporativ analitika mədəniyyətini kökündən dəyişdirdiyini müəyyən etmişdir.</w:t>
      </w:r>
    </w:p>
    <w:p w14:paraId="45C75CEF" w14:textId="77777777" w:rsidR="00874907" w:rsidRDefault="00584FD7">
      <w:pPr>
        <w:spacing w:after="120" w:line="360" w:lineRule="auto"/>
        <w:ind w:firstLine="709"/>
        <w:jc w:val="both"/>
      </w:pPr>
      <w:r>
        <w:lastRenderedPageBreak/>
        <w:t>Müasir biznes vizuallaşdırması artıq təkcə statik hesabatların rəqəmsal surətləri deyil, həm də istifadəçi ilə interaktiv əlaqə quran dinamik analitik mühitlərdir. Knaflic (2015) bu kontekstdə "data hekayəçiliyi" (data storytelling) konsepsiyasını inkişaf etdirərək effektiv vizuallaşdırmanın məlumatın texniki düzgünlüyü ilə birlikdə dramatik narrativ strukturu da tələb etdiyini əsaslandırmışdır. Data hekayəçiliyi yanaşması kontekst, gərginlik (tension) və qərar çağırışı (call to action) üçlüyünü vizuallaşdı</w:t>
      </w:r>
      <w:r>
        <w:t>rmanın dizayn prinsipinə dönüşdürür.</w:t>
      </w:r>
    </w:p>
    <w:p w14:paraId="0C450DAD" w14:textId="77777777" w:rsidR="00874907" w:rsidRDefault="00584FD7">
      <w:pPr>
        <w:spacing w:after="120" w:line="360" w:lineRule="auto"/>
        <w:ind w:firstLine="709"/>
        <w:jc w:val="both"/>
      </w:pPr>
      <w:r>
        <w:t>Korporativ qərar qəbuletmə prosesini vizuallaşdırma ilə birləşdirən mühüm konsepsiya Robert Kaplan və David Norton tərəfindən 1990-cı illərdə irəli sürülən Balanslaşdırılmış Hesab Kartı (Balanced Scorecard — BSC) metodologiyasıdır. BSC dörd perspektiv — maliyyə, müştəri, daxili proseslər, öyrənmə və inkişaf — üzrə strateji məqsəd, ölçü göstəricisi (KPI), hədəf dəyər və tədbir cərgəsini vahid vizual çərçivədə birləşdirir. Eckerson W.W. (2010) performans dashboardlarının BSC metodologiyasına uyğunlaşdırılması</w:t>
      </w:r>
      <w:r>
        <w:t>nın müəssisə performansının izlənilməsindəki praktiki effektivliyini empirik araşdırmalar əsasında sübut etmişdir.</w:t>
      </w:r>
    </w:p>
    <w:p w14:paraId="502A58F3" w14:textId="77777777" w:rsidR="00874907" w:rsidRDefault="00584FD7">
      <w:pPr>
        <w:spacing w:after="120" w:line="360" w:lineRule="auto"/>
        <w:ind w:firstLine="709"/>
        <w:jc w:val="both"/>
      </w:pPr>
      <w:r>
        <w:t>Stephen Few-un məlumat kommunikasiyası sahəsindəki töhfəsi müasir vizuallaşdırma nəzəriyyəsinin əsas sütunlarından birini təşkil edir. Few S. (2006) informasiya dashboard dizaynı üzrə fundamental nəzəri çərçivəni ortaya qoyaraq dashboardların əsas funksiyasının "dərhal nəzərə çarpan" (at-a-glance) məlumat müstəvisinin formalaşdırılması olduğunu vurğulamışdır. Few-un metodologiyası dashboard dizaynında vizual qarışıqlığın aradan qaldırılması, prioritizasiya, rəng idarəetməsi və məkan istifadəsinin optimallaş</w:t>
      </w:r>
      <w:r>
        <w:t>dırılması prinsiplərini əhatə edir.</w:t>
      </w:r>
    </w:p>
    <w:p w14:paraId="03A3377A" w14:textId="77777777" w:rsidR="00874907" w:rsidRDefault="00584FD7">
      <w:pPr>
        <w:spacing w:after="120" w:line="360" w:lineRule="auto"/>
        <w:ind w:firstLine="709"/>
        <w:jc w:val="both"/>
      </w:pPr>
      <w:r>
        <w:t xml:space="preserve">Biznes vizuallaşdırmasında insan idrakının məhdudiyyətlərini nəzərə alan dizayn yanaşmaları xüsusi praktik əhəmiyyət kəsb edir. Miller G.A.-nın (1956) "7 ± 2" qaydası — insan işlənmiş yaddaşının eyni anda 5-9 elementi emal edə bilməsi — dashboardda eyni anda göstərilən göstəricilərin sayının optimallaşdırılmasının psixoloji əsasını </w:t>
      </w:r>
      <w:r>
        <w:lastRenderedPageBreak/>
        <w:t>müəyyən edir. Bu kəşf əsasında dashboard dizaynçıları ekran sahəsinin bölgüsündə koqnitiv yükü azaldacaq prinsipləri sistemli şəkildə tətbiq edirlər.</w:t>
      </w:r>
    </w:p>
    <w:p w14:paraId="2793E497" w14:textId="77777777" w:rsidR="00874907" w:rsidRDefault="00584FD7">
      <w:pPr>
        <w:spacing w:after="120" w:line="360" w:lineRule="auto"/>
        <w:ind w:firstLine="709"/>
        <w:jc w:val="both"/>
      </w:pPr>
      <w:r>
        <w:t>Vizual analitikanın nəzəri çərçivəsini tamamlamaq baxımından Alberto Cairo-nun "Doğru Sənət" (The Truthful Art) konsepsiyası xüsusi əhəmiyyət kəsb edir. Cairo A. (2016) effektiv data vizuallaşdırmasının dörd əsas ölçütünü müəyyən etmişdir: funksionallıq, gözəllik, anlayışlılıq və maarifləndirmə. Bu dördlü çərçivə vizuallaşdırma dizaynının qiymətləndirilməsini yalnız texniki parametrlərlə məhdudlaşdırmayıb etik, estetik və kommunikativ ölçütləri də əhatə edən hərtərəfli bir metodoloji matris yaradır.</w:t>
      </w:r>
    </w:p>
    <w:p w14:paraId="6FB54134" w14:textId="77777777" w:rsidR="00874907" w:rsidRDefault="00584FD7">
      <w:pPr>
        <w:spacing w:after="120" w:line="360" w:lineRule="auto"/>
        <w:ind w:firstLine="709"/>
        <w:jc w:val="both"/>
      </w:pPr>
      <w:r>
        <w:t xml:space="preserve">Açıq mənbəli vizuallaşdırma texnologiyaları sahəsindəki inkişaf müasir data vizuallaşdırma ekosisteminin demokratikləşməsinə ciddi töhfə vermişdir. Mike Bostock tərəfindən 2011-ci ildə yaradılmış D3.js (Data-Driven Documents) JavaScript kitabxanası, SVG, Canvas və WebGL texnologiyalarından istifadə edərək brauzer mühitində tamamilə xüsusi vizuallaşdırmaların proqramlı şəkildə qurulmasına imkan vermişdir. Yau N. (2013) bu demokratikləşmə prosesini vizuallaşdırmanın ixtisaslaşmış mütəxəssislərin inhisarından </w:t>
      </w:r>
      <w:r>
        <w:t>çıxaraq hər bir bilik işçisinin gündəlik analitik aləti olmasına rəvac verən həlledici amil kimi dəyərləndirir.</w:t>
      </w:r>
    </w:p>
    <w:p w14:paraId="17936B9E" w14:textId="77777777" w:rsidR="00874907" w:rsidRDefault="00584FD7">
      <w:pPr>
        <w:spacing w:after="120" w:line="360" w:lineRule="auto"/>
        <w:ind w:firstLine="709"/>
        <w:jc w:val="both"/>
      </w:pPr>
      <w:r>
        <w:t xml:space="preserve">Azərbaycan biznes mühitində data vizuallaşdırmanın inteqrasiyası rəqəmsal iqtisadiyyatın inkişafı ilə birbaşa əlaqəlidir. “Rəqəmsal iqtisadiyyat” dərsliyində rəqəmsallaşmanın iqtisadiyyatın müxtəlif sektorlarını əhatə etmə dərəcəsi, rəqəmsal infrastruktur və rəqəmsal transformasiyanın sosial-iqtisadi təsirləri ayrıca nəzəri-praktiki problem kimi təqdim olunur (Qasımlı V. və başqaları, 2023). Eyni zamanda “Azərbaycan Respublikasında rəqəmsal iqtisadiyyatın inkişafına dair 2026–2029-cu illər üçün Strategiya” </w:t>
      </w:r>
      <w:r>
        <w:t xml:space="preserve">sahibkarlıq mühitində rəqəmsal infrastrukturun genişləndirilməsini, innovasiya əsaslı inkişafın təşviqini və rəqəmsal bacarıqların gücləndirilməsini əsas hədəflər sırasında müəyyən edir (Azərbaycan Respublikası Prezidentinin Sərəncamı, 2025). Bu baxımdan biznesdə dashboard və vizual analitika alətlərinin tətbiqi yalnız </w:t>
      </w:r>
      <w:r>
        <w:lastRenderedPageBreak/>
        <w:t>texniki yenilik deyil, həm də milli rəqəmsal iqtisadiyyat gündəliyi ilə uzlaşan idarəetmə transformasiyasıdır.</w:t>
      </w:r>
    </w:p>
    <w:p w14:paraId="0D944C51" w14:textId="77777777" w:rsidR="00874907" w:rsidRDefault="00584FD7">
      <w:pPr>
        <w:spacing w:after="120" w:line="360" w:lineRule="auto"/>
        <w:ind w:firstLine="709"/>
        <w:jc w:val="both"/>
      </w:pPr>
      <w:r>
        <w:t>Korporativ vizuallaşdırma mühitlərinin effektiv idarəsi üçün məlumat idarəetməsi (data governance) çərçivəsinin mövcudluğu həlledici əhəmiyyət daşıyır. Görselleştirmənin son interfeys qatına çatan məlumat ardıcıllığının keyfiyyəti, tamlığı, dəqiqliyi və vaxtında əldə edilməsi vizuallaşdırmanın biznes dəyərini bilavasitə şərtləndirir. Bu kontekstdə "zibil giriş — zibil çıxış" (garbage in — garbage out) prinsipi vizuallaşdırma sahəsindəki ən fundamental metodoloji xəbərdarlıqlardan biri kimi müəyyən edilir. W</w:t>
      </w:r>
      <w:r>
        <w:t>exler, Shaffer və Cotgreave (2017) məlumat keyfiyyəti auditinin vizuallaşdırma layihəsinin ayrılmaz ilkin mərhələsi olduğunu vurğulayır: məlumat strukturunun düzgün başa düşülməməsi vizual nəticənin özündən qat-qat daha böyük analitik xərclərə yol aça bilər.</w:t>
      </w:r>
    </w:p>
    <w:p w14:paraId="0D407095" w14:textId="77777777" w:rsidR="00874907" w:rsidRDefault="00584FD7">
      <w:pPr>
        <w:spacing w:after="120" w:line="360" w:lineRule="auto"/>
        <w:ind w:firstLine="709"/>
        <w:jc w:val="both"/>
      </w:pPr>
      <w:r>
        <w:t xml:space="preserve">Data vizuallaşdırmasında accessibility (əlçatanlıq) standartlarına uyğunluq müasir korporativ mühitdə artan əhəmiyyət kəsb edən dizayn imperatividir. Rəng görmə məhdudiyyəti (color blindness) dünya əhalisinin təxminən 8%-ni əhatə edən geniş yayılmış bir görmə xüsusiyyətidir. Deuteranomaliya, protanomaliya və tritanopiya kimi müxtəlif rəng görmə məhdudiyyəti növlərinin mövcudluğunu nəzərə almayan vizuallaşdırmalar həmin istifadəçi seqmenti üçün analitik dəyərini tam itirə bilər. Munzner T. (2014) əlçatanlıq </w:t>
      </w:r>
      <w:r>
        <w:t>standartlarına uyğun vizuallaşdırma dizaynının etik məsuliyyət yox, universal dizayn fəlsəfəsinin qaçılmaz tətbiqi olduğunu vurğulayır. Bu kontekstdə ColorBrewer palitrasının, çoxlu vizual kanal (position, texture, shape) üst-üstə tətbiqinin əlçatanlıqla bağlı məhdudiyyətləri kompensasiya etdiyi praktiki həll kimi geniş tətbiq tapdığı göstərilmişdir.</w:t>
      </w:r>
    </w:p>
    <w:p w14:paraId="7C2BBD98" w14:textId="77777777" w:rsidR="00874907" w:rsidRDefault="00584FD7">
      <w:pPr>
        <w:spacing w:after="120" w:line="360" w:lineRule="auto"/>
        <w:ind w:firstLine="709"/>
        <w:jc w:val="both"/>
      </w:pPr>
      <w:r>
        <w:t xml:space="preserve">Yekun olaraq, data vizuallaşdırma müasir biznes analitikasının əsas sütunlarından biri olaraq həm nəzəri-metodoloji, həm də praktiki-tətbiqi aspektlərdə dinamik inkişaf yolundadır. Tarixi köklərdən müasir interaktiv platformalara uzanan bu inkişaf yolu vizuallaşdırmanın insan idrakı ilə uyumlu, texnoloji cəhətdən mütərəqqi və biznes dəyər </w:t>
      </w:r>
      <w:r>
        <w:lastRenderedPageBreak/>
        <w:t>yaratmaya yönəlmiş bir elmi-praktiki sahə kimi formalaşmasını göstərir. Bertin-in semioloji əsaslarından Tufte-nin data-ink ratio prinsipinə, Few-un dashboard metodologiyasından Knaflic-in data storytelling yanaşmasına qədər uzanan bu nəzəri irs müasir vizuallaşdırma dizaynının zəngin intellektual çərçivəsini müəyyən edir.</w:t>
      </w:r>
    </w:p>
    <w:p w14:paraId="35157CA3" w14:textId="77777777" w:rsidR="00874907" w:rsidRDefault="00584FD7">
      <w:pPr>
        <w:spacing w:before="240" w:line="360" w:lineRule="auto"/>
        <w:jc w:val="center"/>
      </w:pPr>
      <w:r>
        <w:rPr>
          <w:b/>
        </w:rPr>
        <w:t>1.2. İnteraktiv dashboard analizinin inkişaf tarixi, növləri və müasir tendensiyalar</w:t>
      </w:r>
    </w:p>
    <w:p w14:paraId="145B3BD4" w14:textId="77777777" w:rsidR="00874907" w:rsidRDefault="00584FD7">
      <w:pPr>
        <w:spacing w:after="120" w:line="360" w:lineRule="auto"/>
        <w:ind w:firstLine="709"/>
        <w:jc w:val="both"/>
      </w:pPr>
      <w:r>
        <w:t>"Dashboard" termini avtomobil sənayesindən götürülmüş bir metafordur — sürücüyə sürəti, yanacaq səviyyəsini, mühərrik vəziyyətini bir baxışda göstərən tablonun analoji olaraq biznes mühitinə adaptasiyasıdır. Biznes kontekstdə dashboard, bir müəssisənin kritik fəaliyyət göstəricilərini (KPI) vahid vizual interfeysdə toplayaraq real vaxt rejiminə yaxın formada izlənilməsinə imkan verən analitik alətdir (Few S., 2006). Wexler, Shaffer və Cotgreave (2017) öz hərtərəfli araşdırmalarında dashboardu "müəssisənin c</w:t>
      </w:r>
      <w:r>
        <w:t>ari performansına dair məlumatlı qərarların qəbulu üçün nəzərdə tutulmuş vizual idarəetmə interfeysi" kimi daha dəqiq müəyyən edir.</w:t>
      </w:r>
    </w:p>
    <w:p w14:paraId="0B12F9DA" w14:textId="77777777" w:rsidR="00874907" w:rsidRDefault="00584FD7">
      <w:pPr>
        <w:spacing w:after="120" w:line="360" w:lineRule="auto"/>
        <w:ind w:firstLine="709"/>
        <w:jc w:val="both"/>
      </w:pPr>
      <w:r>
        <w:t>Dashboard anlayışının iş dünyasına daxil olması 1970-1980-ci illərdə elektron cədvəl proqram təminatının (Lotus 1-2-3, sonra Microsoft Excel) kütləvi yayılması ilə paralel inkişaf etmişdir. Bu dövrdə biznes analistlər maliyyə göstəricilərini elektron cədvəllərdə toplayaraq sadə qrafiklərlə görüntüləmə imkanı qazanmışdılar. Lakin bu ilkin "dashboardlar" ciddi məhdudiyyətlərə malik idi: statik, əl ilə yenilənən, məhdud vizuallaşdırma imkanları olan bu alətlər real vaxt analitikasından çox uzaq idi.</w:t>
      </w:r>
    </w:p>
    <w:p w14:paraId="7207DEC2" w14:textId="77777777" w:rsidR="00874907" w:rsidRDefault="00584FD7">
      <w:pPr>
        <w:spacing w:after="120" w:line="360" w:lineRule="auto"/>
        <w:ind w:firstLine="709"/>
        <w:jc w:val="both"/>
      </w:pPr>
      <w:r>
        <w:t>1990-cı illərin əvvəllərindən etibarən Biznes Kəşfiyyatı sənayesinin formalaşması ilə birlikdə dashboard konsepsiyası yeni inkişaf mərhələsinə keçdi. Business Objects, MicroStrategy, Cognos kimi BI platformaları hazır hesabat mühərrikləri əsasında daha mürəkkəb vizual interfeyslər yarada bildilər. 1993-cü ildə Howard Dresner tərəfindən rəsmi terminoloji çərçivəsinə oturdulmuş "Business Intelligence" konsepsiyası məlumatın operativ emalı, məlumat anbarı və vizual hesabatlıq komponentlərini vahid analitik arx</w:t>
      </w:r>
      <w:r>
        <w:t>itekturada birləşdirdi.</w:t>
      </w:r>
    </w:p>
    <w:p w14:paraId="32F9AC04" w14:textId="77777777" w:rsidR="00874907" w:rsidRDefault="00584FD7">
      <w:pPr>
        <w:spacing w:after="120" w:line="360" w:lineRule="auto"/>
        <w:ind w:firstLine="709"/>
        <w:jc w:val="both"/>
      </w:pPr>
      <w:r>
        <w:lastRenderedPageBreak/>
        <w:t>2000-ci illərin əvvəllərindən etibarən veb texnologiyalarının inkişafı ilə interaktivlik dashboard dizaynına daxil olmağa başladı. 2003-2004-cü illərdə Tableau Software-in bazara daxil olması interaktiv vizuallaşdırma sahəsindəki inqilabi dönüm nöqtəsi oldu. Tableau-nun "sürüklə-burax" analitik interfeysi texniki bilikdən asılı olmadan interaktiv dashboardlar yaratmağın yolunu açdı. Bu, özünəxidmət BI erasının başlanğıcı idi.</w:t>
      </w:r>
    </w:p>
    <w:p w14:paraId="2F48F2BD" w14:textId="77777777" w:rsidR="00874907" w:rsidRDefault="00584FD7">
      <w:pPr>
        <w:spacing w:after="120" w:line="360" w:lineRule="auto"/>
        <w:ind w:firstLine="709"/>
        <w:jc w:val="both"/>
      </w:pPr>
      <w:r>
        <w:t>2010-cu illərdə Microsoft-un Power BI platformasını, Salesforce-un Tableau-nu, Qlik-in QlikSense-ini bazara çıxarması ilə birlikdə vizual analitika sahəsi kütləvi bir sənayeyə çevrildi. Bu platformalar bulud hesablamalarının imkanlarından istifadə edərək iri həcmli məlumatları operativ şəkildə vizuallaşdırmaq imkanını genişləndirdi. Larson D. və Chang V. (2016) bu dövrdəki transformasiyanı "BI-ın demokratikləşdirilməsi" kimi xarakterizə etmişdir.</w:t>
      </w:r>
    </w:p>
    <w:p w14:paraId="1C951BF9" w14:textId="77777777" w:rsidR="00874907" w:rsidRDefault="00584FD7">
      <w:pPr>
        <w:spacing w:after="120" w:line="360" w:lineRule="auto"/>
        <w:ind w:firstLine="709"/>
        <w:jc w:val="both"/>
      </w:pPr>
      <w:r>
        <w:t>Dashboard-ların tipoloji təsnifatı onların zaman horizontu, istifadəçi auditoriyası və analitik dərinliyi baxımından aparılır. Əməliyyat dashboardları (Operational Dashboards) günlük, saatlıq və ya real vaxt rejimindəki kritik fəaliyyət göstəricilərini izləmək üçün hazırlanır. Bu tip dashboardlar əsasən xətt idarəçilər, müştəri xidməti operatorları, logistika koordinatorları kimi operativ qərarlar qəbul edən mütəxəssislər tərəfindən istifadə edilir. Eckerson W.W. (2010) əməliyyat dashboardlarının effektivli</w:t>
      </w:r>
      <w:r>
        <w:t>yini "siqnal-küy nisbəti"nin optimallaşdırılması ilə birbaşa əlaqələndirir.</w:t>
      </w:r>
    </w:p>
    <w:p w14:paraId="1F5ED4BC" w14:textId="77777777" w:rsidR="00874907" w:rsidRDefault="00584FD7">
      <w:pPr>
        <w:spacing w:after="120" w:line="360" w:lineRule="auto"/>
        <w:ind w:firstLine="709"/>
        <w:jc w:val="both"/>
      </w:pPr>
      <w:r>
        <w:t>Taktiki dashboardlar (Tactical Dashboards) həftəlik, aylıq və rüblük perspektivdə departament performansını izləmək üçün nəzərdə tutulmuşdur. Strateji dashboardlar (Strategic Dashboards) isə ən yüksək idarəetmə səviyyəsi üçün uzunmüddətli performans dinamikasını, strateji KPI-ları və bazar mövqeyini əks etdirən icmal vizuallaşdırmalar təqdim edir. Strateji dashboardların dizaynında "icraçı konspekt" (executive summary) prinsipi əsas götürülür (Wexler S., Shaffer J. və Cotgreave A., 2017).</w:t>
      </w:r>
    </w:p>
    <w:p w14:paraId="1413E965" w14:textId="77777777" w:rsidR="00874907" w:rsidRDefault="00584FD7">
      <w:pPr>
        <w:spacing w:after="120" w:line="360" w:lineRule="auto"/>
        <w:ind w:firstLine="709"/>
        <w:jc w:val="both"/>
      </w:pPr>
      <w:r>
        <w:lastRenderedPageBreak/>
        <w:t>Analitik dashboardlar (Analytical Dashboards) strateji qərar qəbuletmə proseslərini dəstəkləmək üçün məlumat kəşfi, vizual statistik analiz, çoxölçülü kəsişmə analizi və proqnozlaşdırma imkanlarını birləşdirir. Bu tip dashboardlarda drill-down, drill-through, cross-filter, parametrik hesablamalar, dinamik seqmentasiya, statistik test integrasiyası kimi xüsusiyyətlər həyati əhəmiyyət daşıyır. Munzner T. (2014) analitik dashboardların dizaynında "kəşf etmə, izah etmə, müqayisə etmə" trikotomiyasını analitik f</w:t>
      </w:r>
      <w:r>
        <w:t>unksiyaların sınıflandırması üçün əsas götürmüşdür.</w:t>
      </w:r>
    </w:p>
    <w:p w14:paraId="5AED8AE7" w14:textId="77777777" w:rsidR="00874907" w:rsidRDefault="00584FD7">
      <w:pPr>
        <w:spacing w:after="120" w:line="360" w:lineRule="auto"/>
        <w:ind w:firstLine="709"/>
        <w:jc w:val="both"/>
      </w:pPr>
      <w:r>
        <w:t>Dashboardların funksional təyinatına görə bölgüsü onların dizayn məntiqini, istifadəçi auditoriyasını və yenilənmə tezliyini müəyyənləşdirir. Əsas tipoloji fərqlər Cədvəl 1.2-də göstərilmişdir.</w:t>
      </w:r>
    </w:p>
    <w:p w14:paraId="65F69722" w14:textId="77777777" w:rsidR="00874907" w:rsidRDefault="00584FD7">
      <w:pPr>
        <w:spacing w:before="240" w:after="160" w:line="360" w:lineRule="auto"/>
        <w:jc w:val="center"/>
      </w:pPr>
      <w:r>
        <w:rPr>
          <w:b/>
        </w:rPr>
        <w:t>Cədvəl 1.2. Dashboard növlərinin funksional müqayisəsi</w:t>
      </w:r>
    </w:p>
    <w:tbl>
      <w:tblPr>
        <w:tblStyle w:val="TabloKlavuzu"/>
        <w:tblW w:w="0" w:type="auto"/>
        <w:jc w:val="center"/>
        <w:tblLook w:val="04A0" w:firstRow="1" w:lastRow="0" w:firstColumn="1" w:lastColumn="0" w:noHBand="0" w:noVBand="1"/>
      </w:tblPr>
      <w:tblGrid>
        <w:gridCol w:w="2493"/>
        <w:gridCol w:w="2493"/>
        <w:gridCol w:w="2493"/>
        <w:gridCol w:w="2493"/>
      </w:tblGrid>
      <w:tr w:rsidR="00874907" w14:paraId="39739FE2" w14:textId="77777777">
        <w:trPr>
          <w:jc w:val="center"/>
        </w:trPr>
        <w:tc>
          <w:tcPr>
            <w:tcW w:w="2493" w:type="dxa"/>
            <w:vAlign w:val="center"/>
          </w:tcPr>
          <w:p w14:paraId="4010DDAD" w14:textId="77777777" w:rsidR="00874907" w:rsidRDefault="00584FD7">
            <w:pPr>
              <w:jc w:val="center"/>
            </w:pPr>
            <w:r>
              <w:rPr>
                <w:b/>
                <w:sz w:val="24"/>
              </w:rPr>
              <w:t>Dashboard növü</w:t>
            </w:r>
          </w:p>
        </w:tc>
        <w:tc>
          <w:tcPr>
            <w:tcW w:w="2493" w:type="dxa"/>
            <w:vAlign w:val="center"/>
          </w:tcPr>
          <w:p w14:paraId="62150605" w14:textId="77777777" w:rsidR="00874907" w:rsidRDefault="00584FD7">
            <w:pPr>
              <w:jc w:val="center"/>
            </w:pPr>
            <w:r>
              <w:rPr>
                <w:b/>
                <w:sz w:val="24"/>
              </w:rPr>
              <w:t>İstifadəçi auditoriyası</w:t>
            </w:r>
          </w:p>
        </w:tc>
        <w:tc>
          <w:tcPr>
            <w:tcW w:w="2493" w:type="dxa"/>
            <w:vAlign w:val="center"/>
          </w:tcPr>
          <w:p w14:paraId="5B94D54B" w14:textId="77777777" w:rsidR="00874907" w:rsidRDefault="00584FD7">
            <w:pPr>
              <w:jc w:val="center"/>
            </w:pPr>
            <w:r>
              <w:rPr>
                <w:b/>
                <w:sz w:val="24"/>
              </w:rPr>
              <w:t>Zaman horizontu</w:t>
            </w:r>
          </w:p>
        </w:tc>
        <w:tc>
          <w:tcPr>
            <w:tcW w:w="2493" w:type="dxa"/>
            <w:vAlign w:val="center"/>
          </w:tcPr>
          <w:p w14:paraId="77C7722A" w14:textId="77777777" w:rsidR="00874907" w:rsidRDefault="00584FD7">
            <w:pPr>
              <w:jc w:val="center"/>
            </w:pPr>
            <w:r>
              <w:rPr>
                <w:b/>
                <w:sz w:val="24"/>
              </w:rPr>
              <w:t>Əsas məqsəd</w:t>
            </w:r>
          </w:p>
        </w:tc>
      </w:tr>
      <w:tr w:rsidR="00874907" w14:paraId="6687390F" w14:textId="77777777">
        <w:trPr>
          <w:jc w:val="center"/>
        </w:trPr>
        <w:tc>
          <w:tcPr>
            <w:tcW w:w="2493" w:type="dxa"/>
            <w:vAlign w:val="center"/>
          </w:tcPr>
          <w:p w14:paraId="23C966DD" w14:textId="77777777" w:rsidR="00874907" w:rsidRDefault="00584FD7">
            <w:r>
              <w:rPr>
                <w:sz w:val="24"/>
              </w:rPr>
              <w:t>Əməliyyat dashboardu</w:t>
            </w:r>
          </w:p>
        </w:tc>
        <w:tc>
          <w:tcPr>
            <w:tcW w:w="2493" w:type="dxa"/>
            <w:vAlign w:val="center"/>
          </w:tcPr>
          <w:p w14:paraId="007BE3E3" w14:textId="77777777" w:rsidR="00874907" w:rsidRDefault="00584FD7">
            <w:r>
              <w:rPr>
                <w:sz w:val="24"/>
              </w:rPr>
              <w:t>Operativ menecerlər və icraçılar</w:t>
            </w:r>
          </w:p>
        </w:tc>
        <w:tc>
          <w:tcPr>
            <w:tcW w:w="2493" w:type="dxa"/>
            <w:vAlign w:val="center"/>
          </w:tcPr>
          <w:p w14:paraId="2BE22666" w14:textId="77777777" w:rsidR="00874907" w:rsidRDefault="00584FD7">
            <w:r>
              <w:rPr>
                <w:sz w:val="24"/>
              </w:rPr>
              <w:t>Real vaxt, saatlıq, günlük</w:t>
            </w:r>
          </w:p>
        </w:tc>
        <w:tc>
          <w:tcPr>
            <w:tcW w:w="2493" w:type="dxa"/>
            <w:vAlign w:val="center"/>
          </w:tcPr>
          <w:p w14:paraId="1DE7F3F8" w14:textId="77777777" w:rsidR="00874907" w:rsidRDefault="00584FD7">
            <w:r>
              <w:rPr>
                <w:sz w:val="24"/>
              </w:rPr>
              <w:t>Proses axınında kritik sapmaları tez aşkarlamaq</w:t>
            </w:r>
          </w:p>
        </w:tc>
      </w:tr>
      <w:tr w:rsidR="00874907" w14:paraId="7DBD1512" w14:textId="77777777">
        <w:trPr>
          <w:jc w:val="center"/>
        </w:trPr>
        <w:tc>
          <w:tcPr>
            <w:tcW w:w="2493" w:type="dxa"/>
            <w:vAlign w:val="center"/>
          </w:tcPr>
          <w:p w14:paraId="6CA4F356" w14:textId="77777777" w:rsidR="00874907" w:rsidRDefault="00584FD7">
            <w:r>
              <w:rPr>
                <w:sz w:val="24"/>
              </w:rPr>
              <w:t>Taktiki dashboard</w:t>
            </w:r>
          </w:p>
        </w:tc>
        <w:tc>
          <w:tcPr>
            <w:tcW w:w="2493" w:type="dxa"/>
            <w:vAlign w:val="center"/>
          </w:tcPr>
          <w:p w14:paraId="0F182EA5" w14:textId="77777777" w:rsidR="00874907" w:rsidRDefault="00584FD7">
            <w:r>
              <w:rPr>
                <w:sz w:val="24"/>
              </w:rPr>
              <w:t>Departament rəhbərləri</w:t>
            </w:r>
          </w:p>
        </w:tc>
        <w:tc>
          <w:tcPr>
            <w:tcW w:w="2493" w:type="dxa"/>
            <w:vAlign w:val="center"/>
          </w:tcPr>
          <w:p w14:paraId="2DC221EC" w14:textId="77777777" w:rsidR="00874907" w:rsidRDefault="00584FD7">
            <w:r>
              <w:rPr>
                <w:sz w:val="24"/>
              </w:rPr>
              <w:t>Həftəlik, aylıq, rüblük</w:t>
            </w:r>
          </w:p>
        </w:tc>
        <w:tc>
          <w:tcPr>
            <w:tcW w:w="2493" w:type="dxa"/>
            <w:vAlign w:val="center"/>
          </w:tcPr>
          <w:p w14:paraId="0B9C1422" w14:textId="77777777" w:rsidR="00874907" w:rsidRDefault="00584FD7">
            <w:r>
              <w:rPr>
                <w:sz w:val="24"/>
              </w:rPr>
              <w:t>Plan-fakt müqayisəsi və orta müddətli idarəetmə nəzarəti</w:t>
            </w:r>
          </w:p>
        </w:tc>
      </w:tr>
      <w:tr w:rsidR="00874907" w14:paraId="7F1197B8" w14:textId="77777777">
        <w:trPr>
          <w:jc w:val="center"/>
        </w:trPr>
        <w:tc>
          <w:tcPr>
            <w:tcW w:w="2493" w:type="dxa"/>
            <w:vAlign w:val="center"/>
          </w:tcPr>
          <w:p w14:paraId="59DE40A2" w14:textId="77777777" w:rsidR="00874907" w:rsidRDefault="00584FD7">
            <w:r>
              <w:rPr>
                <w:sz w:val="24"/>
              </w:rPr>
              <w:t>Strateji dashboard</w:t>
            </w:r>
          </w:p>
        </w:tc>
        <w:tc>
          <w:tcPr>
            <w:tcW w:w="2493" w:type="dxa"/>
            <w:vAlign w:val="center"/>
          </w:tcPr>
          <w:p w14:paraId="3E6272AC" w14:textId="77777777" w:rsidR="00874907" w:rsidRDefault="00584FD7">
            <w:r>
              <w:rPr>
                <w:sz w:val="24"/>
              </w:rPr>
              <w:t>Top-menecment</w:t>
            </w:r>
          </w:p>
        </w:tc>
        <w:tc>
          <w:tcPr>
            <w:tcW w:w="2493" w:type="dxa"/>
            <w:vAlign w:val="center"/>
          </w:tcPr>
          <w:p w14:paraId="61D618EF" w14:textId="77777777" w:rsidR="00874907" w:rsidRDefault="00584FD7">
            <w:r>
              <w:rPr>
                <w:sz w:val="24"/>
              </w:rPr>
              <w:t>Rüblük, illik, çoxillik</w:t>
            </w:r>
          </w:p>
        </w:tc>
        <w:tc>
          <w:tcPr>
            <w:tcW w:w="2493" w:type="dxa"/>
            <w:vAlign w:val="center"/>
          </w:tcPr>
          <w:p w14:paraId="6D876A9A" w14:textId="77777777" w:rsidR="00874907" w:rsidRDefault="00584FD7">
            <w:r>
              <w:rPr>
                <w:sz w:val="24"/>
              </w:rPr>
              <w:t>Strateji KPI-ların və bazar mövqeyinin izlənilməsi</w:t>
            </w:r>
          </w:p>
        </w:tc>
      </w:tr>
      <w:tr w:rsidR="00874907" w14:paraId="126BAB6D" w14:textId="77777777">
        <w:trPr>
          <w:jc w:val="center"/>
        </w:trPr>
        <w:tc>
          <w:tcPr>
            <w:tcW w:w="2493" w:type="dxa"/>
            <w:vAlign w:val="center"/>
          </w:tcPr>
          <w:p w14:paraId="60F65EC2" w14:textId="77777777" w:rsidR="00874907" w:rsidRDefault="00584FD7">
            <w:r>
              <w:rPr>
                <w:sz w:val="24"/>
              </w:rPr>
              <w:t>Analitik dashboard</w:t>
            </w:r>
          </w:p>
        </w:tc>
        <w:tc>
          <w:tcPr>
            <w:tcW w:w="2493" w:type="dxa"/>
            <w:vAlign w:val="center"/>
          </w:tcPr>
          <w:p w14:paraId="669E2E7D" w14:textId="77777777" w:rsidR="00874907" w:rsidRDefault="00584FD7">
            <w:r>
              <w:rPr>
                <w:sz w:val="24"/>
              </w:rPr>
              <w:t>Analitiklər və data komandaları</w:t>
            </w:r>
          </w:p>
        </w:tc>
        <w:tc>
          <w:tcPr>
            <w:tcW w:w="2493" w:type="dxa"/>
            <w:vAlign w:val="center"/>
          </w:tcPr>
          <w:p w14:paraId="5D6A4E78" w14:textId="77777777" w:rsidR="00874907" w:rsidRDefault="00584FD7">
            <w:r>
              <w:rPr>
                <w:sz w:val="24"/>
              </w:rPr>
              <w:t>Sorğuya bağlı çevik interval</w:t>
            </w:r>
          </w:p>
        </w:tc>
        <w:tc>
          <w:tcPr>
            <w:tcW w:w="2493" w:type="dxa"/>
            <w:vAlign w:val="center"/>
          </w:tcPr>
          <w:p w14:paraId="5251425C" w14:textId="77777777" w:rsidR="00874907" w:rsidRDefault="00584FD7">
            <w:r>
              <w:rPr>
                <w:sz w:val="24"/>
              </w:rPr>
              <w:t>Səbəb-nəticə əlaqələrinin, seqmentlərin və proqnozların araşdırılması</w:t>
            </w:r>
          </w:p>
        </w:tc>
      </w:tr>
    </w:tbl>
    <w:p w14:paraId="479C2C92" w14:textId="77777777" w:rsidR="00874907" w:rsidRDefault="00584FD7">
      <w:pPr>
        <w:spacing w:before="40" w:after="160" w:line="240" w:lineRule="auto"/>
      </w:pPr>
      <w:r>
        <w:rPr>
          <w:i/>
          <w:sz w:val="24"/>
        </w:rPr>
        <w:t>Mənbə: Few S. (2006), Eckerson W.W. (2010) və Wexler S., Shaffer J. və Cotgreave A. (2017) əsasında müəllif tərəfindən tərtib edilmişdir.</w:t>
      </w:r>
    </w:p>
    <w:p w14:paraId="4D66AAD0" w14:textId="77777777" w:rsidR="00874907" w:rsidRDefault="00584FD7">
      <w:pPr>
        <w:spacing w:after="120" w:line="360" w:lineRule="auto"/>
        <w:ind w:firstLine="709"/>
        <w:jc w:val="both"/>
      </w:pPr>
      <w:r>
        <w:t>Müasir dövrün ən mühüm dashboard trendlərindən biri real vaxt analitikasının (real-time analytics) korporativ iş proseslərinə inteqrasiyasıdır. Apache Kafka, Apache Spark Streaming, Amazon Kinesis kimi axınlı məlumat işləmə texnologiyaları saniyənin bir hissəsindəki gecikmə ilə milyonlarla hadisəni emal edərək dashboard göstəricilərini dinamik şəkildə yeniləyir. Maliyyə sektorunda bazar qiymətlərinin, e-ticarət sektorunda alış-veriş axınının real vaxt vizuallaşdırılması artıq sənaye standartlarına çevrilmiş</w:t>
      </w:r>
      <w:r>
        <w:t>dir.</w:t>
      </w:r>
    </w:p>
    <w:p w14:paraId="76B3DC3B" w14:textId="77777777" w:rsidR="00874907" w:rsidRDefault="00584FD7">
      <w:pPr>
        <w:spacing w:after="120" w:line="360" w:lineRule="auto"/>
        <w:ind w:firstLine="709"/>
        <w:jc w:val="both"/>
      </w:pPr>
      <w:r>
        <w:lastRenderedPageBreak/>
        <w:t>Süni İntellekt (AI) və Maşın Öyrənməsi (ML) metodlarının dashboard analitikasına inteqrasiyası ən müasir tendensiyalardan birini təmsil edir. "Augmented Analytics" kimi xarakterizə edilən bu yanaşma — Gartner şirkəti 2017-ci ildən bu termini aktiv istifadə edir — ML alqoritmlərini avtomatik anomaliya aşkarlanması, prediktiv proqnozlaşdırma, natural language querying (NLQ) kimi imkanlarla dashboardlara əlavə edir. Power BI-ın "Quick Insights" xüsusiyyəti, Tableau-nun "Einstein Discovery" inteqrasiyası bu ten</w:t>
      </w:r>
      <w:r>
        <w:t>densiyaların kommersial miqyasda tətbiqini təmsil edir.</w:t>
      </w:r>
    </w:p>
    <w:p w14:paraId="6D14A823" w14:textId="77777777" w:rsidR="00874907" w:rsidRDefault="00584FD7">
      <w:pPr>
        <w:spacing w:after="120" w:line="360" w:lineRule="auto"/>
        <w:ind w:firstLine="709"/>
        <w:jc w:val="both"/>
      </w:pPr>
      <w:r>
        <w:t>Mobil dashboard analitikasının inkişafı müasir tendensiyalar arasında mühüm yer tutur. Smartfon və planşetlərin korporativ analitikaya daxil edilməsi ilə dashboard dizaynı “responsive design”, toxunma əsaslı filtrasiya və kiçik ekranlarda prioritet KPI-ların seçilməsi kimi yeni metodoloji tələblər yaratmışdır. Mobil dashboardlar xüsusilə satış komandaları, logistika, filial idarəçiliyi və sahə əməliyyatları üçün operativ qərar mühitini gücləndirir. Azərbaycan iqtisadiyyatında rəqəmsal infrastrukturun genişl</w:t>
      </w:r>
      <w:r>
        <w:t>əndirilməsi və sahibkarlıq subyektlərinin rəqəmsal transformasiyası üzrə strateji hədəflər bu tendensiyanın yerli biznes üçün aktuallığını artırır (Azərbaycan Respublikası Prezidentinin Sərəncamı, 2025).</w:t>
      </w:r>
    </w:p>
    <w:p w14:paraId="4C832559" w14:textId="77777777" w:rsidR="00874907" w:rsidRDefault="00584FD7">
      <w:pPr>
        <w:spacing w:after="120" w:line="360" w:lineRule="auto"/>
        <w:ind w:firstLine="709"/>
        <w:jc w:val="both"/>
      </w:pPr>
      <w:r>
        <w:t>Qömülü analitika (Embedded Analytics) trendi dashboard funksionallarının üçüncü tərəf tətbiqlərinə API vasitəsilə inteqrasiya edilməsini ifadə edir. Yau N. (2013) bu transformasiyanı "analitikanın görünməzləşməsi" (invisibilization) kimi xarakterizə edir: data analizi istifadəçi üçün ayrıca bir əməliyyat olmaqdan çıxıb iş axınının görünməz hissəsinə çevrilir.</w:t>
      </w:r>
    </w:p>
    <w:p w14:paraId="5E3CB10E" w14:textId="77777777" w:rsidR="00874907" w:rsidRDefault="00584FD7">
      <w:pPr>
        <w:spacing w:after="120" w:line="360" w:lineRule="auto"/>
        <w:ind w:firstLine="709"/>
        <w:jc w:val="both"/>
      </w:pPr>
      <w:r>
        <w:t xml:space="preserve">Bulud əsaslı dashboard arxitekturası müasir analitika infrastrukturunun mühüm komponentidir. Mikroxidmətlər (microservices) arxitekturası əsasında qurulmuş müasir BI platformaları ayrıca yerləşdirilə bilən analitika modullarının korporativ tətbiq ekosisteminə inteqrasiyasını sadələşdirmişdir. Çoxicarəli (multi-tenant) SaaS analitika </w:t>
      </w:r>
      <w:r>
        <w:lastRenderedPageBreak/>
        <w:t>platformaları isə kiçik və orta bizneslər üçün sərfəli, çevik analitika infrastrukturu yaratmışdır.</w:t>
      </w:r>
    </w:p>
    <w:p w14:paraId="59614B3D" w14:textId="77777777" w:rsidR="00874907" w:rsidRDefault="00584FD7">
      <w:pPr>
        <w:spacing w:after="120" w:line="360" w:lineRule="auto"/>
        <w:ind w:firstLine="709"/>
        <w:jc w:val="both"/>
      </w:pPr>
      <w:r>
        <w:t>Dashboard-ların korporativ tətbiqindəki uğur amillərindən birini idarəetmə (governance) çərçivəsinin düzgün qurulması təşkil edir. Müasir analitika arxitekturasında "vahid həqiqət mənbəyi" (single source of truth) prinsipi, mərkəzləşdirilmiş semantik qat (semantic layer), sertifikatlaşdırılmış metrik kataloqlar, rol əsaslı giriş nəzarəti (RBAC) kimi idarəetmə mexanizmləri tətbiq edilir. Few S. (2012) bu idarəetmə çərçivəsinin effektiv dashboard ekosisteminin texniki infrastruktur qədər vacib şərti kimi qiym</w:t>
      </w:r>
      <w:r>
        <w:t>ətləndirir.</w:t>
      </w:r>
    </w:p>
    <w:p w14:paraId="0490453F" w14:textId="77777777" w:rsidR="00874907" w:rsidRDefault="00584FD7">
      <w:pPr>
        <w:spacing w:after="120" w:line="360" w:lineRule="auto"/>
        <w:ind w:firstLine="709"/>
        <w:jc w:val="both"/>
      </w:pPr>
      <w:r>
        <w:t>Dashboard-ların vizual analitika platformaları ilə inteqrasiyasında məlumat modellərinin düzgün qurulması kritik texniki tələbdir. Star schema (ulduz sxemi) və snowflake schema (qar tanəsi sxemi) kimi analitik məlumat anbarı strukturları çoxölçülü OLAP kublara əsaslanan dashboard sorğularının icra sürətini onlarla dəfə artırır. Aggregation (məcmulaşdırma), partitioning (bölmə) və indexing (indeksləşdirmə) kimi verilənlər bazası optimallaşdırma metodları böyük həcmli məlumat kütlələri üzərindəki interaktiv v</w:t>
      </w:r>
      <w:r>
        <w:t>izuallaşdırma sorğularının real vaxt performansını təmin etmək üçün həlledici əhəmiyyət kəsb edir. Larson D. və Chang V. (2016) in-memory analytics texnologiyasının — SAP HANA, Microsoft Analysis Services kimi platformalarda — ənənəvi disk-əsaslı BI arxitekturası ilə müqayisədə sorğu cavab vaxtını 100 dəfəyə qədər azaltdığını empirik məlumatlar əsasında müəyyən etmişdir.</w:t>
      </w:r>
    </w:p>
    <w:p w14:paraId="2DBD2C73" w14:textId="77777777" w:rsidR="00874907" w:rsidRDefault="00584FD7">
      <w:pPr>
        <w:spacing w:after="120" w:line="360" w:lineRule="auto"/>
        <w:ind w:firstLine="709"/>
        <w:jc w:val="both"/>
      </w:pPr>
      <w:r>
        <w:t>Dashboard istifadəçi təcrübəsinin (User Experience — UX) nəzəri əsasları bu sahənin tədqiq edilməsi zəruri olan mühüm alt-bölməsini təşkil edir. Jakob Nielsen-in "10 Usability Heuristics" çərçivəsi (1994) dashboard dizaynına tətbiq edildikdə — sistemin statusunu görünmə (visibility of system status), istifadəçi nəzarəti (user control and freedom), xəta profilaktikası (error prevention) — vizual analitika interfeyslərinin istifadəçi dostu dizaynı üçün prinsipial metodoloji baza formalaşır. Eckerson W.W. (201</w:t>
      </w:r>
      <w:r>
        <w:t xml:space="preserve">0) dashboard UX-inin yalnız estetik deyil, həm də "qərar effisienliyi" (decision </w:t>
      </w:r>
      <w:r>
        <w:lastRenderedPageBreak/>
        <w:t>efficiency) konseptual meyarı üzrə qiymətləndirilməsini tövsiyə edir: yaxşı dashboard istifadəçini doğru qərar verməyə daha az idrak səyilə yönəltməlidir.</w:t>
      </w:r>
    </w:p>
    <w:p w14:paraId="4D5EF1D9" w14:textId="77777777" w:rsidR="00874907" w:rsidRDefault="00584FD7">
      <w:pPr>
        <w:spacing w:after="120" w:line="360" w:lineRule="auto"/>
        <w:ind w:firstLine="709"/>
        <w:jc w:val="both"/>
      </w:pPr>
      <w:r>
        <w:t>Beləliklə, interaktiv dashboard analizi elektron cədvəl əsaslı primitiv hesabatlıqdan süni zəka dəstəkli prediktiv analitika platformalarına doğru kəskin bir texnoloji evolutsiyadan keçmişdir. Bu evolutsiyanın hər mərhələsi texniki imkanlar genişləndikcə yeni istifadəçi ehtiyaclarına cavab vermiş, eyni zamanda yeni nəzəri çərçivələr və dizayn metodologiyaları yaratmışdır. Əməliyyat, taktiki, strateji və analitik növlərə bölünən dashboardlar korporativ idarəetmənin bütün səviyyələrini vizual analitika ilə tə</w:t>
      </w:r>
      <w:r>
        <w:t>chiz edərək data-əsaslı qərar qəbuletmə mədəniyyətinin formalaşmasında mühüm rol oynayır.</w:t>
      </w:r>
    </w:p>
    <w:p w14:paraId="4E70E2E7" w14:textId="77777777" w:rsidR="00874907" w:rsidRDefault="00584FD7">
      <w:pPr>
        <w:spacing w:before="240" w:line="360" w:lineRule="auto"/>
        <w:jc w:val="center"/>
      </w:pPr>
      <w:r>
        <w:rPr>
          <w:b/>
        </w:rPr>
        <w:t>1.3. Biznesdə qərar qəbuletmə prosesləri baxımından ənənəvi hesabat metodları ilə müasir vizuallaşdırma texnologiyalarının müqayisəli analizi</w:t>
      </w:r>
    </w:p>
    <w:p w14:paraId="5BBDA649" w14:textId="77777777" w:rsidR="00874907" w:rsidRDefault="00584FD7">
      <w:pPr>
        <w:spacing w:after="120" w:line="360" w:lineRule="auto"/>
        <w:ind w:firstLine="709"/>
        <w:jc w:val="both"/>
      </w:pPr>
      <w:r>
        <w:t xml:space="preserve">Ənənəvi biznes hesabatlığı XX əsrin böyük hissəsini şərtləndirən analitika paradiqması idi. Kağız əsaslı hesabatlardan başlayaraq elektron cədvəl və mətbu sənəd formatlarına doğru inkişaf edən bu model məlumatların uzun sətirlər, cədvəl strukturları və nömrəli bölmələr şəklindəki statik yerləşdirilməsinə əsaslanırdı. Mustafayev və Vəliyev (2020) ənənəvi hesabat metodologiyasının Azərbaycan müəssisələrindəki tətbiq tarixi kontekstdə sovet idarəetmə ənənəsindən miras qalan hesabat mədəniyyətinin hələ ki bəzi </w:t>
      </w:r>
      <w:r>
        <w:t>dövlət müəssisələrinin analitik infrastrukturunda özünü büruzə verdiyini qeyd edirlər.</w:t>
      </w:r>
    </w:p>
    <w:p w14:paraId="15A12DB7" w14:textId="77777777" w:rsidR="00874907" w:rsidRDefault="00584FD7">
      <w:pPr>
        <w:spacing w:after="120" w:line="360" w:lineRule="auto"/>
        <w:ind w:firstLine="709"/>
        <w:jc w:val="both"/>
      </w:pPr>
      <w:r>
        <w:t>Ənənəvi hesabat metodlarının fundamental məhdudiyyətləri müxtəlif aspektlərdən araşdırılmışdır. Birinci məhdudiyyət — gecikmə (latency): hesabatların hazırlanma, yoxlanma, paylanma prosesi günlər, bəzən həftələr çəkir, bu müddət ərzində məlumatın relevantlığı əsaslı şəkildə azalır. İkinci məhdudiyyət — müstəvi düşüncə: ənənəvi cədvəllər məlumatın yalnız bir-iki ölçüsünü eyni anda ifadə edə bilir. Üçüncü məhdudiyyət — interpretasiya yükü: yüzlərlə sıra və sütundan ibarət hesabatlardan kritik siqnalların tapı</w:t>
      </w:r>
      <w:r>
        <w:t xml:space="preserve">lması analisti yüksək idrak gərginliyi olan naxış tanıma fəaliyyətinə </w:t>
      </w:r>
      <w:r>
        <w:lastRenderedPageBreak/>
        <w:t>məcbur edir. Bu idrak yükü qərar keyfiyyətinin azalmasına gətirib çıxara bilər (Lurie N.H. və Mason C.H., 2007).</w:t>
      </w:r>
    </w:p>
    <w:p w14:paraId="63638E3C" w14:textId="77777777" w:rsidR="00874907" w:rsidRDefault="00584FD7">
      <w:pPr>
        <w:spacing w:after="120" w:line="360" w:lineRule="auto"/>
        <w:ind w:firstLine="709"/>
        <w:jc w:val="both"/>
      </w:pPr>
      <w:r>
        <w:t>Herbert Simon-un "məhdud rasionallıq" (bounded rationality) nəzəriyyəsi data vizuallaşdırmanın qərar qəbuletmədəki rolunu başa düşmək üçün mühüm konseptual çərçivə rolunu oynayır. Simon-a görə insan ağlı məlumatın emalında tam rasional olmaqdan uzaqdır: idrak qaynaqlarının məhdudluğu, zaman məhdudiyyəti, məlumat qeyri-müəyyənliyi şəraitlərində qərar verənlər "optimallaşdırmaq" (optimize) əvəzinə "kifayət etmək" (satisfice) strategiyasını tətbiq edirlər. Bu kontekstdə data vizuallaşdırma böyük əhəmiyyət kəsb</w:t>
      </w:r>
      <w:r>
        <w:t xml:space="preserve"> edir: düzgün vizual çərçivə insan beyninin sonsuz məlumat dənizindən asanca ən vacib informasiyanı tapmağına şərait yaradır.</w:t>
      </w:r>
    </w:p>
    <w:p w14:paraId="7D547BF2" w14:textId="77777777" w:rsidR="00874907" w:rsidRDefault="00584FD7">
      <w:pPr>
        <w:spacing w:after="120" w:line="360" w:lineRule="auto"/>
        <w:ind w:firstLine="709"/>
        <w:jc w:val="both"/>
      </w:pPr>
      <w:r>
        <w:t>İnsan beyninin vizual emal mexanizmi ardıcıl hesablamadan əsaslı şəkildə fərqlənir. "Preattentive processing" anlayışı — rəng, forma, böyüklük, hərəkət kimi vizual xüsusiyyətlər diqqətsiz olaraq belə fərqindəlik yaradır — data vizuallaşdırmanın idrak üstünlüyünü elmi olaraq izah edir. Sarikaya, Gleicher və Szafir (2018) xülasə vizuallaşdırmalarının analitika prosesindəki idrak yükünə təsirini eksperimental olaraq ölçmüş, müvafiq vizuallaşdırma növünün seçiminin qərar doğruluğu, müddəti və istifadəçinin qəra</w:t>
      </w:r>
      <w:r>
        <w:t>r etibarı üzərindəki statistik əhəmiyyətli təsirini sübut etmişdir.</w:t>
      </w:r>
    </w:p>
    <w:p w14:paraId="2D23DF30" w14:textId="77777777" w:rsidR="00874907" w:rsidRDefault="00584FD7">
      <w:pPr>
        <w:spacing w:after="120" w:line="360" w:lineRule="auto"/>
        <w:ind w:firstLine="709"/>
        <w:jc w:val="both"/>
      </w:pPr>
      <w:r>
        <w:t>Ənənəvi hesabat metodları ilə müasir vizuallaşdırma texnologiyaları arasındakı müqayisəli analiz bir sıra kritik ölçütlər üzrə aparılmalıdır. Birinci ölçüt — məlumat yeniliyi (data freshness): ənənəvi hesabatlar statik, vaxtaşırı məlumatlarla işlədikdə, müasir dashboardlar real vaxt yeniləmə qabiliyyətinə malikdir. İkinci ölçüt — interaktivlik: ənənəvi hesabat oxucuya passiv bir interpretasiya rolu verir, interaktiv dashboard isə istifadəçiyə filtrlər, drill-down, zoom, cross-filter kimi aktivlər vasitəsilə</w:t>
      </w:r>
      <w:r>
        <w:t xml:space="preserve"> müstəqil araşdırma imkanı yaradır. Üçüncü ölçüt — vizual çoxölçülülük.</w:t>
      </w:r>
    </w:p>
    <w:p w14:paraId="5435FA0C" w14:textId="77777777" w:rsidR="00874907" w:rsidRDefault="00584FD7">
      <w:pPr>
        <w:spacing w:after="120" w:line="360" w:lineRule="auto"/>
        <w:ind w:firstLine="709"/>
        <w:jc w:val="both"/>
      </w:pPr>
      <w:r>
        <w:t xml:space="preserve">Dördüncü ölçüt — əlçatanlıq (accessibility): müasir özünəxidmət BI alətləri texniki olmayan istifadəçilərə öz analitik suallarını müstəqil araşdırmaq imkanı vermişdir. Beşinci ölçüt — miqyaslana bilirlik (scalability): bulud əsaslı müasir </w:t>
      </w:r>
      <w:r>
        <w:lastRenderedPageBreak/>
        <w:t>vizuallaşdırma platformaları elastik kompüter qaynaqlarından istifadə edərək iri həcmli məlumatları emal edir (Larson D. və Chang V., 2016).</w:t>
      </w:r>
    </w:p>
    <w:p w14:paraId="35C66E62" w14:textId="77777777" w:rsidR="00874907" w:rsidRDefault="00584FD7">
      <w:pPr>
        <w:spacing w:after="120" w:line="360" w:lineRule="auto"/>
        <w:ind w:firstLine="709"/>
        <w:jc w:val="both"/>
      </w:pPr>
      <w:r>
        <w:t>Ənənəvi hesabatlıqla interaktiv dashboard yanaşmasının fərqləri qərar qəbuletmə mexanizminə birbaşa təsir göstərir. Bu fərqlər Cədvəl 1.3-də sistemləşdirilmişdir.</w:t>
      </w:r>
    </w:p>
    <w:p w14:paraId="18857F25" w14:textId="77777777" w:rsidR="00874907" w:rsidRDefault="00584FD7">
      <w:pPr>
        <w:spacing w:before="240" w:after="160" w:line="360" w:lineRule="auto"/>
        <w:jc w:val="center"/>
      </w:pPr>
      <w:r>
        <w:rPr>
          <w:b/>
        </w:rPr>
        <w:t>Cədvəl 1.3. Ənənəvi hesabat metodları ilə müasir dashboard yanaşmasının müqayisəsi</w:t>
      </w:r>
    </w:p>
    <w:tbl>
      <w:tblPr>
        <w:tblStyle w:val="TabloKlavuzu"/>
        <w:tblW w:w="0" w:type="auto"/>
        <w:jc w:val="center"/>
        <w:tblLook w:val="04A0" w:firstRow="1" w:lastRow="0" w:firstColumn="1" w:lastColumn="0" w:noHBand="0" w:noVBand="1"/>
      </w:tblPr>
      <w:tblGrid>
        <w:gridCol w:w="3324"/>
        <w:gridCol w:w="3324"/>
        <w:gridCol w:w="3324"/>
      </w:tblGrid>
      <w:tr w:rsidR="00874907" w14:paraId="7FB47379" w14:textId="77777777">
        <w:trPr>
          <w:jc w:val="center"/>
        </w:trPr>
        <w:tc>
          <w:tcPr>
            <w:tcW w:w="3324" w:type="dxa"/>
            <w:vAlign w:val="center"/>
          </w:tcPr>
          <w:p w14:paraId="546B643D" w14:textId="77777777" w:rsidR="00874907" w:rsidRDefault="00584FD7">
            <w:pPr>
              <w:jc w:val="center"/>
            </w:pPr>
            <w:r>
              <w:rPr>
                <w:b/>
                <w:sz w:val="24"/>
              </w:rPr>
              <w:t>Müqayisə meyarı</w:t>
            </w:r>
          </w:p>
        </w:tc>
        <w:tc>
          <w:tcPr>
            <w:tcW w:w="3324" w:type="dxa"/>
            <w:vAlign w:val="center"/>
          </w:tcPr>
          <w:p w14:paraId="36F16209" w14:textId="77777777" w:rsidR="00874907" w:rsidRDefault="00584FD7">
            <w:pPr>
              <w:jc w:val="center"/>
            </w:pPr>
            <w:r>
              <w:rPr>
                <w:b/>
                <w:sz w:val="24"/>
              </w:rPr>
              <w:t>Ənənəvi hesabat metodları</w:t>
            </w:r>
          </w:p>
        </w:tc>
        <w:tc>
          <w:tcPr>
            <w:tcW w:w="3324" w:type="dxa"/>
            <w:vAlign w:val="center"/>
          </w:tcPr>
          <w:p w14:paraId="654ABFFF" w14:textId="77777777" w:rsidR="00874907" w:rsidRDefault="00584FD7">
            <w:pPr>
              <w:jc w:val="center"/>
            </w:pPr>
            <w:r>
              <w:rPr>
                <w:b/>
                <w:sz w:val="24"/>
              </w:rPr>
              <w:t>Müasir vizuallaşdırma və dashboard yanaşması</w:t>
            </w:r>
          </w:p>
        </w:tc>
      </w:tr>
      <w:tr w:rsidR="00874907" w14:paraId="195CAB4D" w14:textId="77777777">
        <w:trPr>
          <w:jc w:val="center"/>
        </w:trPr>
        <w:tc>
          <w:tcPr>
            <w:tcW w:w="3324" w:type="dxa"/>
            <w:vAlign w:val="center"/>
          </w:tcPr>
          <w:p w14:paraId="48BEE0FE" w14:textId="77777777" w:rsidR="00874907" w:rsidRDefault="00584FD7">
            <w:r>
              <w:rPr>
                <w:sz w:val="24"/>
              </w:rPr>
              <w:t>Məlumat yeniliyi</w:t>
            </w:r>
          </w:p>
        </w:tc>
        <w:tc>
          <w:tcPr>
            <w:tcW w:w="3324" w:type="dxa"/>
            <w:vAlign w:val="center"/>
          </w:tcPr>
          <w:p w14:paraId="5DCA49A9" w14:textId="77777777" w:rsidR="00874907" w:rsidRDefault="00584FD7">
            <w:r>
              <w:rPr>
                <w:sz w:val="24"/>
              </w:rPr>
              <w:t>Statik və dövri yenilənən hesabatlar</w:t>
            </w:r>
          </w:p>
        </w:tc>
        <w:tc>
          <w:tcPr>
            <w:tcW w:w="3324" w:type="dxa"/>
            <w:vAlign w:val="center"/>
          </w:tcPr>
          <w:p w14:paraId="3478CCFC" w14:textId="77777777" w:rsidR="00874907" w:rsidRDefault="00584FD7">
            <w:r>
              <w:rPr>
                <w:sz w:val="24"/>
              </w:rPr>
              <w:t>Real vaxt və ya real vaxta yaxın avtomatik yenilənmə</w:t>
            </w:r>
          </w:p>
        </w:tc>
      </w:tr>
      <w:tr w:rsidR="00874907" w14:paraId="6B605426" w14:textId="77777777">
        <w:trPr>
          <w:jc w:val="center"/>
        </w:trPr>
        <w:tc>
          <w:tcPr>
            <w:tcW w:w="3324" w:type="dxa"/>
            <w:vAlign w:val="center"/>
          </w:tcPr>
          <w:p w14:paraId="132474F4" w14:textId="77777777" w:rsidR="00874907" w:rsidRDefault="00584FD7">
            <w:r>
              <w:rPr>
                <w:sz w:val="24"/>
              </w:rPr>
              <w:t>İnteraktivlik</w:t>
            </w:r>
          </w:p>
        </w:tc>
        <w:tc>
          <w:tcPr>
            <w:tcW w:w="3324" w:type="dxa"/>
            <w:vAlign w:val="center"/>
          </w:tcPr>
          <w:p w14:paraId="78A76F28" w14:textId="77777777" w:rsidR="00874907" w:rsidRDefault="00584FD7">
            <w:r>
              <w:rPr>
                <w:sz w:val="24"/>
              </w:rPr>
              <w:t>Oxucu passiv interpretasiya edir</w:t>
            </w:r>
          </w:p>
        </w:tc>
        <w:tc>
          <w:tcPr>
            <w:tcW w:w="3324" w:type="dxa"/>
            <w:vAlign w:val="center"/>
          </w:tcPr>
          <w:p w14:paraId="4A604C6A" w14:textId="77777777" w:rsidR="00874907" w:rsidRDefault="00584FD7">
            <w:r>
              <w:rPr>
                <w:sz w:val="24"/>
              </w:rPr>
              <w:t>Filtr, drill-down, cross-filter və parametrik araşdırma imkanı verir</w:t>
            </w:r>
          </w:p>
        </w:tc>
      </w:tr>
      <w:tr w:rsidR="00874907" w14:paraId="29F921B2" w14:textId="77777777">
        <w:trPr>
          <w:jc w:val="center"/>
        </w:trPr>
        <w:tc>
          <w:tcPr>
            <w:tcW w:w="3324" w:type="dxa"/>
            <w:vAlign w:val="center"/>
          </w:tcPr>
          <w:p w14:paraId="6989273E" w14:textId="77777777" w:rsidR="00874907" w:rsidRDefault="00584FD7">
            <w:r>
              <w:rPr>
                <w:sz w:val="24"/>
              </w:rPr>
              <w:t>İdrak yükü</w:t>
            </w:r>
          </w:p>
        </w:tc>
        <w:tc>
          <w:tcPr>
            <w:tcW w:w="3324" w:type="dxa"/>
            <w:vAlign w:val="center"/>
          </w:tcPr>
          <w:p w14:paraId="4DB375E0" w14:textId="77777777" w:rsidR="00874907" w:rsidRDefault="00584FD7">
            <w:r>
              <w:rPr>
                <w:sz w:val="24"/>
              </w:rPr>
              <w:t>Uzun cədvəllər və mətn blokları yüksək oxuma yükü yaradır</w:t>
            </w:r>
          </w:p>
        </w:tc>
        <w:tc>
          <w:tcPr>
            <w:tcW w:w="3324" w:type="dxa"/>
            <w:vAlign w:val="center"/>
          </w:tcPr>
          <w:p w14:paraId="78BDF1FB" w14:textId="77777777" w:rsidR="00874907" w:rsidRDefault="00584FD7">
            <w:r>
              <w:rPr>
                <w:sz w:val="24"/>
              </w:rPr>
              <w:t>Vizual kodlaşdırma kritik siqnalları daha tez görünən edir</w:t>
            </w:r>
          </w:p>
        </w:tc>
      </w:tr>
      <w:tr w:rsidR="00874907" w14:paraId="6D1877EB" w14:textId="77777777">
        <w:trPr>
          <w:jc w:val="center"/>
        </w:trPr>
        <w:tc>
          <w:tcPr>
            <w:tcW w:w="3324" w:type="dxa"/>
            <w:vAlign w:val="center"/>
          </w:tcPr>
          <w:p w14:paraId="558E78B6" w14:textId="77777777" w:rsidR="00874907" w:rsidRDefault="00584FD7">
            <w:r>
              <w:rPr>
                <w:sz w:val="24"/>
              </w:rPr>
              <w:t>Miqyaslana bilirlik</w:t>
            </w:r>
          </w:p>
        </w:tc>
        <w:tc>
          <w:tcPr>
            <w:tcW w:w="3324" w:type="dxa"/>
            <w:vAlign w:val="center"/>
          </w:tcPr>
          <w:p w14:paraId="55B9D028" w14:textId="77777777" w:rsidR="00874907" w:rsidRDefault="00584FD7">
            <w:r>
              <w:rPr>
                <w:sz w:val="24"/>
              </w:rPr>
              <w:t>Məlumat artdıqca hesabatın oxunaqlılığı azalır</w:t>
            </w:r>
          </w:p>
        </w:tc>
        <w:tc>
          <w:tcPr>
            <w:tcW w:w="3324" w:type="dxa"/>
            <w:vAlign w:val="center"/>
          </w:tcPr>
          <w:p w14:paraId="547379E7" w14:textId="77777777" w:rsidR="00874907" w:rsidRDefault="00584FD7">
            <w:r>
              <w:rPr>
                <w:sz w:val="24"/>
              </w:rPr>
              <w:t>Bulud, OLAP və semantik qat vasitəsilə böyük məlumat axınları idarə edilir</w:t>
            </w:r>
          </w:p>
        </w:tc>
      </w:tr>
      <w:tr w:rsidR="00874907" w14:paraId="782AEAF3" w14:textId="77777777">
        <w:trPr>
          <w:jc w:val="center"/>
        </w:trPr>
        <w:tc>
          <w:tcPr>
            <w:tcW w:w="3324" w:type="dxa"/>
            <w:vAlign w:val="center"/>
          </w:tcPr>
          <w:p w14:paraId="5EBD6CE1" w14:textId="77777777" w:rsidR="00874907" w:rsidRDefault="00584FD7">
            <w:r>
              <w:rPr>
                <w:sz w:val="24"/>
              </w:rPr>
              <w:t>Qərar dövrünə təsir</w:t>
            </w:r>
          </w:p>
        </w:tc>
        <w:tc>
          <w:tcPr>
            <w:tcW w:w="3324" w:type="dxa"/>
            <w:vAlign w:val="center"/>
          </w:tcPr>
          <w:p w14:paraId="2406CCFB" w14:textId="77777777" w:rsidR="00874907" w:rsidRDefault="00584FD7">
            <w:r>
              <w:rPr>
                <w:sz w:val="24"/>
              </w:rPr>
              <w:t>Gecikmə və əl ilə emal qərarı ləngidir</w:t>
            </w:r>
          </w:p>
        </w:tc>
        <w:tc>
          <w:tcPr>
            <w:tcW w:w="3324" w:type="dxa"/>
            <w:vAlign w:val="center"/>
          </w:tcPr>
          <w:p w14:paraId="33F27979" w14:textId="77777777" w:rsidR="00874907" w:rsidRDefault="00584FD7">
            <w:r>
              <w:rPr>
                <w:sz w:val="24"/>
              </w:rPr>
              <w:t>Operativ monitorinq və anomaliya aşkarlanması qərar sürətini artırır</w:t>
            </w:r>
          </w:p>
        </w:tc>
      </w:tr>
    </w:tbl>
    <w:p w14:paraId="21845DDF" w14:textId="77777777" w:rsidR="00874907" w:rsidRDefault="00584FD7">
      <w:pPr>
        <w:spacing w:before="40" w:after="160" w:line="240" w:lineRule="auto"/>
      </w:pPr>
      <w:r>
        <w:rPr>
          <w:i/>
          <w:sz w:val="24"/>
        </w:rPr>
        <w:t>Mənbə: Lurie N.H. və Mason C.H. (2007), Larson D. və Chang V. (2016) və Sarikaya A., Gleicher M. və Szafir D.A. (2018) əsasında müəllif tərəfindən tərtib edilmişdir.</w:t>
      </w:r>
    </w:p>
    <w:p w14:paraId="6E11F592" w14:textId="77777777" w:rsidR="00874907" w:rsidRDefault="00584FD7">
      <w:pPr>
        <w:spacing w:after="120" w:line="360" w:lineRule="auto"/>
        <w:ind w:firstLine="709"/>
        <w:jc w:val="both"/>
      </w:pPr>
      <w:r>
        <w:t>Bu müqayisəli analizin empirik əsaslarını möhkəmləndirmək üçün akademik və tətbiqi tədqiqatlarda vizual təqdimatın qərar prosesinə təsiri ayrıca qiymətləndirilir. Lurie və Mason vizual reprezentasiyanın menecer və istehlakçı qərarlarında məlumat emalı sürətini və interpretasiya çərçivəsini dəyişdirdiyini göstərmişdir (Lurie N.H. və Mason C.H., 2007). Larson və Chang isə çevik BI, analitika və data science yanaşmalarının idarəetmə qərarlarının daha iterativ və məlumat əsaslı qurulmasına imkan verdiyini əsasl</w:t>
      </w:r>
      <w:r>
        <w:t>andırmışdır (Larson D. və Chang V., 2016). Buna görə müasir dashboardların üstünlüyü yalnız qrafik görünüşündə deyil, məlumat axınının qərar dövrünə daha tez və daha mənalı inteqrasiyasındadır.</w:t>
      </w:r>
    </w:p>
    <w:p w14:paraId="4206DFC5" w14:textId="77777777" w:rsidR="00874907" w:rsidRDefault="00584FD7">
      <w:pPr>
        <w:spacing w:after="120" w:line="360" w:lineRule="auto"/>
        <w:ind w:firstLine="709"/>
        <w:jc w:val="both"/>
      </w:pPr>
      <w:r>
        <w:lastRenderedPageBreak/>
        <w:t>Qərar qəbuletmə prosesinin vizuallaşdırma texnologiyaları ilə interaksiyasını nəzəri olaraq şərh edən çərçivələrdən biri İnformasiya Emalı Nəzəriyyəsi (Information Processing Theory — IPT) çərçivəsidir. IPT-yə görə məlumat qəbuletmə, kodlaşdırma, saxlama, çağırma mərhələlərindən keçən bir idrak prosesidir. Yüksək vizual sürpriz dəyərli anomaliyalar — rəng, ölçü, mövqe ilə vurğulanmış elementlər — istifadəçinin diqqətini mexaniki olaraq cəlb edərək əhəmiyyətli məlumatın buraxılmamasını təmin edir.</w:t>
      </w:r>
    </w:p>
    <w:p w14:paraId="1CC35A77" w14:textId="77777777" w:rsidR="00874907" w:rsidRDefault="00584FD7">
      <w:pPr>
        <w:spacing w:after="120" w:line="360" w:lineRule="auto"/>
        <w:ind w:firstLine="709"/>
        <w:jc w:val="both"/>
      </w:pPr>
      <w:r>
        <w:t>Vizual göstərilişin geniş qəbul meylini yanlış şərhləndirmə riski də bu sahənin mühüm mübahisəli məsələlərindən birini təşkil edir. Tufte E.R. (2001) "lie factor" (yalan əmsalı) konsepsiyasını işləyib hazırlayaraq vizuallaşdırmanın təmsil etdiyi kəmiyyətin qrafik formada göstərildiyi kəmiyyətdən kənarlaşdığı halları riyazi cəhətdən müəyyənləşdirmişdir. Bu mübahisə vizuallaşdırmanın effektivliyinin sadəcə texniki imkanı ilə deyil, istifadəçi savadlılığı və etik dizayn prinsipləri ilə birlikdə qiymətləndirilm</w:t>
      </w:r>
      <w:r>
        <w:t>əsini tələb edir.</w:t>
      </w:r>
    </w:p>
    <w:p w14:paraId="0D724F2A" w14:textId="77777777" w:rsidR="00874907" w:rsidRDefault="00584FD7">
      <w:pPr>
        <w:spacing w:after="120" w:line="360" w:lineRule="auto"/>
        <w:ind w:firstLine="709"/>
        <w:jc w:val="both"/>
      </w:pPr>
      <w:r>
        <w:t>KPI çərçivəsi ilə dashboardların uyğunlaşdırılması nəzəri-metodoloji baxımdan xüsusi önəm daşıyır. "SMART" (Specific, Measurable, Achievable, Relevant, Time-bound) çərçivəsi ilə hazırlanmış KPI-lar dashboardun strateji məqsədlərə uyğunluğunu təmin edir. Balanced Scorecard, OKR (Objectives and Key Results), EFQM Excellence Model kimi strateji idarəetmə çərçivələri dashboard arxitekturasının konseptual strukturunu müəyyənləşdirir (Eckerson W.W., 2010).</w:t>
      </w:r>
    </w:p>
    <w:p w14:paraId="7553C01E" w14:textId="77777777" w:rsidR="00874907" w:rsidRDefault="00584FD7">
      <w:pPr>
        <w:spacing w:after="120" w:line="360" w:lineRule="auto"/>
        <w:ind w:firstLine="709"/>
        <w:jc w:val="both"/>
      </w:pPr>
      <w:r>
        <w:t>Dashboardun idarəetmə dəyəri yalnız vizual elementlərin keyfiyyəti ilə deyil, KPI-ların düzgün seçilməsi, məlumat mənbələrinin idarə olunması və nəticənin fəaliyyətə çevrilməsi ilə ölçülür. Bu baxımdan əsas keyfiyyət meyarları Cədvəl 1.4-də verilir.</w:t>
      </w:r>
    </w:p>
    <w:p w14:paraId="28FE3224" w14:textId="77777777" w:rsidR="00874907" w:rsidRDefault="00584FD7">
      <w:r>
        <w:br w:type="page"/>
      </w:r>
    </w:p>
    <w:p w14:paraId="3AD6507E" w14:textId="77777777" w:rsidR="00874907" w:rsidRDefault="00584FD7">
      <w:pPr>
        <w:spacing w:before="240" w:after="160" w:line="360" w:lineRule="auto"/>
        <w:jc w:val="center"/>
      </w:pPr>
      <w:r>
        <w:rPr>
          <w:b/>
        </w:rPr>
        <w:lastRenderedPageBreak/>
        <w:t>Cədvəl 1.4. Dashboard dizaynında əsas keyfiyyət meyarları və tətbiq mexanizmləri</w:t>
      </w:r>
    </w:p>
    <w:tbl>
      <w:tblPr>
        <w:tblStyle w:val="TabloKlavuzu"/>
        <w:tblW w:w="0" w:type="auto"/>
        <w:jc w:val="center"/>
        <w:tblLook w:val="04A0" w:firstRow="1" w:lastRow="0" w:firstColumn="1" w:lastColumn="0" w:noHBand="0" w:noVBand="1"/>
      </w:tblPr>
      <w:tblGrid>
        <w:gridCol w:w="3324"/>
        <w:gridCol w:w="3324"/>
        <w:gridCol w:w="3324"/>
      </w:tblGrid>
      <w:tr w:rsidR="00874907" w14:paraId="17A44143" w14:textId="77777777">
        <w:trPr>
          <w:jc w:val="center"/>
        </w:trPr>
        <w:tc>
          <w:tcPr>
            <w:tcW w:w="3324" w:type="dxa"/>
            <w:vAlign w:val="center"/>
          </w:tcPr>
          <w:p w14:paraId="4ADABB34" w14:textId="77777777" w:rsidR="00874907" w:rsidRDefault="00584FD7">
            <w:pPr>
              <w:jc w:val="center"/>
            </w:pPr>
            <w:r>
              <w:rPr>
                <w:b/>
                <w:sz w:val="24"/>
              </w:rPr>
              <w:t>Keyfiyyət meyarı</w:t>
            </w:r>
          </w:p>
        </w:tc>
        <w:tc>
          <w:tcPr>
            <w:tcW w:w="3324" w:type="dxa"/>
            <w:vAlign w:val="center"/>
          </w:tcPr>
          <w:p w14:paraId="444C9408" w14:textId="77777777" w:rsidR="00874907" w:rsidRDefault="00584FD7">
            <w:pPr>
              <w:jc w:val="center"/>
            </w:pPr>
            <w:r>
              <w:rPr>
                <w:b/>
                <w:sz w:val="24"/>
              </w:rPr>
              <w:t>Metodoloji izah</w:t>
            </w:r>
          </w:p>
        </w:tc>
        <w:tc>
          <w:tcPr>
            <w:tcW w:w="3324" w:type="dxa"/>
            <w:vAlign w:val="center"/>
          </w:tcPr>
          <w:p w14:paraId="48D7BE17" w14:textId="77777777" w:rsidR="00874907" w:rsidRDefault="00584FD7">
            <w:pPr>
              <w:jc w:val="center"/>
            </w:pPr>
            <w:r>
              <w:rPr>
                <w:b/>
                <w:sz w:val="24"/>
              </w:rPr>
              <w:t>Dashboard dizaynında tətbiqi</w:t>
            </w:r>
          </w:p>
        </w:tc>
      </w:tr>
      <w:tr w:rsidR="00874907" w14:paraId="3FCF6620" w14:textId="77777777">
        <w:trPr>
          <w:jc w:val="center"/>
        </w:trPr>
        <w:tc>
          <w:tcPr>
            <w:tcW w:w="3324" w:type="dxa"/>
            <w:vAlign w:val="center"/>
          </w:tcPr>
          <w:p w14:paraId="13687711" w14:textId="77777777" w:rsidR="00874907" w:rsidRDefault="00584FD7">
            <w:r>
              <w:rPr>
                <w:sz w:val="24"/>
              </w:rPr>
              <w:t>Dəqiqlik</w:t>
            </w:r>
          </w:p>
        </w:tc>
        <w:tc>
          <w:tcPr>
            <w:tcW w:w="3324" w:type="dxa"/>
            <w:vAlign w:val="center"/>
          </w:tcPr>
          <w:p w14:paraId="29AC84D8" w14:textId="77777777" w:rsidR="00874907" w:rsidRDefault="00584FD7">
            <w:r>
              <w:rPr>
                <w:sz w:val="24"/>
              </w:rPr>
              <w:t>Məlumat mənbəyi və metrik hesablaması səhvsiz olmalıdır</w:t>
            </w:r>
          </w:p>
        </w:tc>
        <w:tc>
          <w:tcPr>
            <w:tcW w:w="3324" w:type="dxa"/>
            <w:vAlign w:val="center"/>
          </w:tcPr>
          <w:p w14:paraId="5A7118C0" w14:textId="77777777" w:rsidR="00874907" w:rsidRDefault="00584FD7">
            <w:r>
              <w:rPr>
                <w:sz w:val="24"/>
              </w:rPr>
              <w:t>Sertifikatlaşdırılmış KPI kataloqu və vahid həqiqət mənbəyi tətbiq edilir</w:t>
            </w:r>
          </w:p>
        </w:tc>
      </w:tr>
      <w:tr w:rsidR="00874907" w14:paraId="111BC790" w14:textId="77777777">
        <w:trPr>
          <w:jc w:val="center"/>
        </w:trPr>
        <w:tc>
          <w:tcPr>
            <w:tcW w:w="3324" w:type="dxa"/>
            <w:vAlign w:val="center"/>
          </w:tcPr>
          <w:p w14:paraId="128DB471" w14:textId="77777777" w:rsidR="00874907" w:rsidRDefault="00584FD7">
            <w:r>
              <w:rPr>
                <w:sz w:val="24"/>
              </w:rPr>
              <w:t>Oxunaqlılıq</w:t>
            </w:r>
          </w:p>
        </w:tc>
        <w:tc>
          <w:tcPr>
            <w:tcW w:w="3324" w:type="dxa"/>
            <w:vAlign w:val="center"/>
          </w:tcPr>
          <w:p w14:paraId="61500C38" w14:textId="77777777" w:rsidR="00874907" w:rsidRDefault="00584FD7">
            <w:r>
              <w:rPr>
                <w:sz w:val="24"/>
              </w:rPr>
              <w:t>Vizual elementlər istifadəçinin diqqətini əsas göstəriciyə yönəltməlidir</w:t>
            </w:r>
          </w:p>
        </w:tc>
        <w:tc>
          <w:tcPr>
            <w:tcW w:w="3324" w:type="dxa"/>
            <w:vAlign w:val="center"/>
          </w:tcPr>
          <w:p w14:paraId="56F1B0E3" w14:textId="77777777" w:rsidR="00874907" w:rsidRDefault="00584FD7">
            <w:r>
              <w:rPr>
                <w:sz w:val="24"/>
              </w:rPr>
              <w:t>Artıq rəng, 3D effekt və dekorativ elementlər minimuma endirilir</w:t>
            </w:r>
          </w:p>
        </w:tc>
      </w:tr>
      <w:tr w:rsidR="00874907" w14:paraId="3440471D" w14:textId="77777777">
        <w:trPr>
          <w:jc w:val="center"/>
        </w:trPr>
        <w:tc>
          <w:tcPr>
            <w:tcW w:w="3324" w:type="dxa"/>
            <w:vAlign w:val="center"/>
          </w:tcPr>
          <w:p w14:paraId="71C3A3A5" w14:textId="77777777" w:rsidR="00874907" w:rsidRDefault="00584FD7">
            <w:r>
              <w:rPr>
                <w:sz w:val="24"/>
              </w:rPr>
              <w:t>Kontekstuallıq</w:t>
            </w:r>
          </w:p>
        </w:tc>
        <w:tc>
          <w:tcPr>
            <w:tcW w:w="3324" w:type="dxa"/>
            <w:vAlign w:val="center"/>
          </w:tcPr>
          <w:p w14:paraId="7969E3F4" w14:textId="77777777" w:rsidR="00874907" w:rsidRDefault="00584FD7">
            <w:r>
              <w:rPr>
                <w:sz w:val="24"/>
              </w:rPr>
              <w:t>Rəqəmlər hədəf, keçmiş dövr və biznes hadisəsi ilə birlikdə şərh edilməlidir</w:t>
            </w:r>
          </w:p>
        </w:tc>
        <w:tc>
          <w:tcPr>
            <w:tcW w:w="3324" w:type="dxa"/>
            <w:vAlign w:val="center"/>
          </w:tcPr>
          <w:p w14:paraId="6E5B00F2" w14:textId="77777777" w:rsidR="00874907" w:rsidRDefault="00584FD7">
            <w:r>
              <w:rPr>
                <w:sz w:val="24"/>
              </w:rPr>
              <w:t>Plan-fakt, trend və benchmark müqayisələri eyni paneldə göstərilir</w:t>
            </w:r>
          </w:p>
        </w:tc>
      </w:tr>
      <w:tr w:rsidR="00874907" w14:paraId="1361F43B" w14:textId="77777777">
        <w:trPr>
          <w:jc w:val="center"/>
        </w:trPr>
        <w:tc>
          <w:tcPr>
            <w:tcW w:w="3324" w:type="dxa"/>
            <w:vAlign w:val="center"/>
          </w:tcPr>
          <w:p w14:paraId="20F4FF79" w14:textId="77777777" w:rsidR="00874907" w:rsidRDefault="00584FD7">
            <w:r>
              <w:rPr>
                <w:sz w:val="24"/>
              </w:rPr>
              <w:t>Əlçatanlıq</w:t>
            </w:r>
          </w:p>
        </w:tc>
        <w:tc>
          <w:tcPr>
            <w:tcW w:w="3324" w:type="dxa"/>
            <w:vAlign w:val="center"/>
          </w:tcPr>
          <w:p w14:paraId="71F999EC" w14:textId="77777777" w:rsidR="00874907" w:rsidRDefault="00584FD7">
            <w:r>
              <w:rPr>
                <w:sz w:val="24"/>
              </w:rPr>
              <w:t>Rəng və forma seçimləri müxtəlif istifadəçi qrupları üçün başa düşülən olmalıdır</w:t>
            </w:r>
          </w:p>
        </w:tc>
        <w:tc>
          <w:tcPr>
            <w:tcW w:w="3324" w:type="dxa"/>
            <w:vAlign w:val="center"/>
          </w:tcPr>
          <w:p w14:paraId="0F92F231" w14:textId="77777777" w:rsidR="00874907" w:rsidRDefault="00584FD7">
            <w:r>
              <w:rPr>
                <w:sz w:val="24"/>
              </w:rPr>
              <w:t>Rənglə yanaşı forma, mövqe və etiket kimi əlavə vizual kanallardan istifadə edilir</w:t>
            </w:r>
          </w:p>
        </w:tc>
      </w:tr>
      <w:tr w:rsidR="00874907" w14:paraId="7491577E" w14:textId="77777777">
        <w:trPr>
          <w:jc w:val="center"/>
        </w:trPr>
        <w:tc>
          <w:tcPr>
            <w:tcW w:w="3324" w:type="dxa"/>
            <w:vAlign w:val="center"/>
          </w:tcPr>
          <w:p w14:paraId="2FE33847" w14:textId="77777777" w:rsidR="00874907" w:rsidRDefault="00584FD7">
            <w:r>
              <w:rPr>
                <w:sz w:val="24"/>
              </w:rPr>
              <w:t>Fəaliyyət yönümlülük</w:t>
            </w:r>
          </w:p>
        </w:tc>
        <w:tc>
          <w:tcPr>
            <w:tcW w:w="3324" w:type="dxa"/>
            <w:vAlign w:val="center"/>
          </w:tcPr>
          <w:p w14:paraId="3AF2C227" w14:textId="77777777" w:rsidR="00874907" w:rsidRDefault="00584FD7">
            <w:r>
              <w:rPr>
                <w:sz w:val="24"/>
              </w:rPr>
              <w:t>Dashboard yalnız məlumat göstərməməli, qərar siqnalı yaratmalıdır</w:t>
            </w:r>
          </w:p>
        </w:tc>
        <w:tc>
          <w:tcPr>
            <w:tcW w:w="3324" w:type="dxa"/>
            <w:vAlign w:val="center"/>
          </w:tcPr>
          <w:p w14:paraId="0E0F1B27" w14:textId="77777777" w:rsidR="00874907" w:rsidRDefault="00584FD7">
            <w:r>
              <w:rPr>
                <w:sz w:val="24"/>
              </w:rPr>
              <w:t>Alert, prioritetləşdirmə və “next action” məntiqi qurulur</w:t>
            </w:r>
          </w:p>
        </w:tc>
      </w:tr>
    </w:tbl>
    <w:p w14:paraId="06D6830C" w14:textId="77777777" w:rsidR="00874907" w:rsidRDefault="00584FD7">
      <w:pPr>
        <w:spacing w:before="40" w:after="160" w:line="240" w:lineRule="auto"/>
      </w:pPr>
      <w:r>
        <w:rPr>
          <w:i/>
          <w:sz w:val="24"/>
        </w:rPr>
        <w:t>Mənbə: Nussbaumer Knaflic C. (2015), Cairo A. (2019) və Wexler S., Shaffer J. və Cotgreave A. (2017) əsasında müəllif tərəfindən tərtib edilmişdir.</w:t>
      </w:r>
    </w:p>
    <w:p w14:paraId="6E6E2A04" w14:textId="77777777" w:rsidR="00874907" w:rsidRDefault="00584FD7">
      <w:pPr>
        <w:spacing w:after="120" w:line="360" w:lineRule="auto"/>
        <w:ind w:firstLine="709"/>
        <w:jc w:val="both"/>
      </w:pPr>
      <w:r>
        <w:t>Müasir vizuallaşdırma texnologiyalarının qərar qəbuletmədəki rolunun praktiki araşdırmaları maraqlı nəticələr ortaya qoymuşdur. Lurie N.H. və Mason C.H. (2007) öz tədqiqatlarında daha qrafik təqdimatların kəmiyyəti əlçatan şəkildə kodlaşdırdığı hallarda daha sürətli qərar qəbuletməyə, lakin bəzən daha az analitik dərinliyə yol açdığını sübut etmişdir. Bu dialektik münasibət — vizual sürət ilə analitik dərinlik arasında mübadilə (tradeoff) — dashboard dizaynının əsas metodoloji müzakirəsini formalaşdırır.</w:t>
      </w:r>
    </w:p>
    <w:p w14:paraId="134EC04F" w14:textId="77777777" w:rsidR="00874907" w:rsidRDefault="00584FD7">
      <w:pPr>
        <w:spacing w:after="120" w:line="360" w:lineRule="auto"/>
        <w:ind w:firstLine="709"/>
        <w:jc w:val="both"/>
      </w:pPr>
      <w:r>
        <w:t>Vizual analitika üzrə investisiya səmərəsinin ölçülməsi metodoloji baxımdan mürəkkəbdir. Çünki dashboard tətbiqlərinin təsiri yalnız birbaşa maliyyə nəticələrində deyil, qərarların operativliyi, məlumat axtarışına sərf olunan vaxtın azalması, idarəetmə şəffaflığı, analitik əməkdaşlıq və risk siqnallarının erkən aşkarlanması kimi dolayı göstəricilərdə də özünü göstərir. Bu səbəbdən dashboard layihələrinin səmərəliliyi yalnız proqram təminatı xərci ilə deyil, qərar dövrünün qısalması, istifadəçi qəbul səviyyə</w:t>
      </w:r>
      <w:r>
        <w:t>si, məlumat keyfiyyəti və KPI-ların biznes məqsədlərinə uyğunluğu əsasında qiymətləndirilməlidir.</w:t>
      </w:r>
    </w:p>
    <w:p w14:paraId="4F345CE8" w14:textId="77777777" w:rsidR="00874907" w:rsidRDefault="00584FD7">
      <w:pPr>
        <w:spacing w:after="120" w:line="360" w:lineRule="auto"/>
        <w:ind w:firstLine="709"/>
        <w:jc w:val="both"/>
      </w:pPr>
      <w:r>
        <w:lastRenderedPageBreak/>
        <w:t>İşgüzar mühitdə məlumat savadlılığının (data literacy) inkişafı vizuallaşdırma effektivliyinin ön şərtidir. Məlumatı oxumaq, şərh etmək, müqayisə etmək və nəticəni idarəetmə qərarına çevirmək bacarığı olmadan ən müasir dashboard belə təşkilati dəyər yaratmaya bilər. Azərbaycanda rəqəmsal bacarıqların gücləndirilməsi rəqəmsal iqtisadiyyat strategiyasında ayrıca hədəf kimi təqdim olunduğuna görə dashboard analitikasının tətbiqi texniki təlimlə yanaşı, idarəetmə heyəti və biznes istifadəçiləri üçün data litera</w:t>
      </w:r>
      <w:r>
        <w:t>cy proqramları ilə müşayiət olunmalıdır (Azərbaycan Respublikası Prezidentinin Sərəncamı, 2025).</w:t>
      </w:r>
    </w:p>
    <w:p w14:paraId="26DD11B1" w14:textId="77777777" w:rsidR="00874907" w:rsidRDefault="00584FD7">
      <w:pPr>
        <w:spacing w:after="120" w:line="360" w:lineRule="auto"/>
        <w:ind w:firstLine="709"/>
        <w:jc w:val="both"/>
      </w:pPr>
      <w:r>
        <w:t>Vizuallaşdırma platformalarında A/B testi metodologiyasının tətbiqi vizual dizayn qərarlarının empirik əsaslandırılmasına imkan verir. Hansı rəng sxeminin, layout-un, qrafik növünün istifadəçinin daha sürətli və dəqiq qərar verməsinə kömək etdiyi eksperimental müqayisəli testlər vasitəsilə müəyyənləşdirilə bilər. Bu metodoloji yanaşma vizual dizaynı estetik seçimdən çıxarıb elmi-eksperimental bir prosesə çevirir. Sarikaya, Gleicher və Szafir (2018) xülasə vizuallaşdırmalarının müxtəlif kontekstlər üzrə qiym</w:t>
      </w:r>
      <w:r>
        <w:t>ətləndirilməsinin məhz bu tip nəzarət edilmiş eksperimental metodologiya ilə aparılmasının ən etibarlı nəticə aldığını vurğulamışdır. Bu yanaşma müasir data analitika komandalarının vizuallaşdırma qərarları üçün standart metodoloji protokola çevrilmişdir.</w:t>
      </w:r>
    </w:p>
    <w:p w14:paraId="09FC6BE0" w14:textId="77777777" w:rsidR="00874907" w:rsidRDefault="00584FD7">
      <w:pPr>
        <w:spacing w:after="120" w:line="360" w:lineRule="auto"/>
        <w:ind w:firstLine="709"/>
        <w:jc w:val="both"/>
      </w:pPr>
      <w:r>
        <w:t>Vizual analitikanın etik ölçütləri müasir korporativ mühitdə getdikcə daha böyük əhəmiyyət kəsb edir. Vizuallaşdırma vasitəsilə dezinformasiyanın yayılması, məlumatların seçici təqdimatı, statistik manipulyasiya və miqyasın yanlış seçilməsi riskləri bu sahədə peşəkar etik standartların formalaşdırılmasını zəruri edir. Cairo vizual manipulyasiyanın müxtəlif formalarını sistemləşdirərək vizual rabitənin dəqiqlik, tamlıq, şəffaflıq, mütənasiblik və kontekstuallıq prinsiplərinə əsaslanmalı olduğunu vurğulayır (</w:t>
      </w:r>
      <w:r>
        <w:t>Cairo A., 2019). Azərbaycan korporativ kontekstində də bu məsələ aktualdır: rəqəmsal iqtisadiyyatın genişlənməsi məlumat əsaslı idarəetməni artırdığı kimi, vizual hesabatlılıqda məsuliyyət və audit tələblərini də gücləndirir.</w:t>
      </w:r>
    </w:p>
    <w:p w14:paraId="33C3292C" w14:textId="77777777" w:rsidR="00874907" w:rsidRDefault="00584FD7">
      <w:pPr>
        <w:spacing w:after="120" w:line="360" w:lineRule="auto"/>
        <w:ind w:firstLine="709"/>
        <w:jc w:val="both"/>
      </w:pPr>
      <w:r>
        <w:lastRenderedPageBreak/>
        <w:t>Yekun olaraq, ənənəvi hesabat metodları ilə müasir vizuallaşdırma texnologiyaları arasındakı müqayisəli analiz göstərir ki, bu iki yanaşma tamamilə bir-birini əvəz etmir; hər birinin öz güclü tərəfləri və tətbiq sahəsi mövcuddur. Lakin mürəkkəb biznes mühitlərinin sürətlənən qərar dövrü, məlumat həcminin artması, istifadəçi interaktivliyinə tələbat və rəqəmsal iqtisadiyyatın inkişaf prioritetləri nəzərə alındıqda, müasir interaktiv vizuallaşdırma texnologiyaları ənənəvi hesabatlığa nisbətən daha çevik və an</w:t>
      </w:r>
      <w:r>
        <w:t>alitik baxımdan zəngin infrastruktur təqdim edir. Birinci fəslin bu bölməsi dissertasiyanın növbəti fəsillərində aparılacaq tətbiqi və empirik araşdırmalar üçün nəzəri-metodoloji platformanı formalaşdırır.</w:t>
      </w:r>
    </w:p>
    <w:p w14:paraId="610F4AAF" w14:textId="77777777" w:rsidR="00874907" w:rsidRDefault="00584FD7">
      <w:r>
        <w:br w:type="page"/>
      </w:r>
    </w:p>
    <w:p w14:paraId="22B10347" w14:textId="77777777" w:rsidR="00874907" w:rsidRDefault="00584FD7">
      <w:pPr>
        <w:spacing w:before="240" w:after="240" w:line="360" w:lineRule="auto"/>
        <w:jc w:val="center"/>
      </w:pPr>
      <w:r>
        <w:rPr>
          <w:b/>
        </w:rPr>
        <w:lastRenderedPageBreak/>
        <w:t>İSTİFADƏ OLUNMUŞ ƏDƏBİYYAT SİYAHISI</w:t>
      </w:r>
    </w:p>
    <w:p w14:paraId="7BD77D40" w14:textId="77777777" w:rsidR="00874907" w:rsidRDefault="00584FD7">
      <w:pPr>
        <w:spacing w:before="240" w:after="160" w:line="360" w:lineRule="auto"/>
        <w:jc w:val="center"/>
      </w:pPr>
      <w:r>
        <w:rPr>
          <w:b/>
        </w:rPr>
        <w:t>Azərbaycan dilində</w:t>
      </w:r>
    </w:p>
    <w:p w14:paraId="14ED04E0" w14:textId="77777777" w:rsidR="00874907" w:rsidRDefault="00584FD7">
      <w:pPr>
        <w:spacing w:after="60" w:line="360" w:lineRule="auto"/>
        <w:ind w:left="283" w:hanging="283"/>
      </w:pPr>
      <w:r>
        <w:t>1. Azərbaycan Respublikası Prezidentinin Sərəncamı. (2021). “Azərbaycan 2030: sosial-iqtisadi inkişafa dair Milli Prioritetlər”. Bakı. https://president.az/az/articles/view/50473</w:t>
      </w:r>
    </w:p>
    <w:p w14:paraId="63E0CC2E" w14:textId="77777777" w:rsidR="00874907" w:rsidRDefault="00584FD7">
      <w:pPr>
        <w:spacing w:after="60" w:line="360" w:lineRule="auto"/>
        <w:ind w:left="283" w:hanging="283"/>
      </w:pPr>
      <w:r>
        <w:t>2. Azərbaycan Respublikası Prezidentinin Sərəncamı. (2022). “Azərbaycan Respublikasının 2022–2026-cı illərdə sosial-iqtisadi inkişaf Strategiyası”. Bakı. https://e-qanun.az/framework/50013</w:t>
      </w:r>
    </w:p>
    <w:p w14:paraId="4205F380" w14:textId="77777777" w:rsidR="00874907" w:rsidRDefault="00584FD7">
      <w:pPr>
        <w:spacing w:after="60" w:line="360" w:lineRule="auto"/>
        <w:ind w:left="283" w:hanging="283"/>
      </w:pPr>
      <w:r>
        <w:t>3. Azərbaycan Respublikası Prezidentinin Sərəncamı. (2025). “Azərbaycan Respublikasında rəqəmsal iqtisadiyyatın inkişafına dair 2026–2029-cu illər üçün Strategiya”. Bakı. https://e-qanun.az/framework/60981</w:t>
      </w:r>
    </w:p>
    <w:p w14:paraId="795B59D3" w14:textId="77777777" w:rsidR="00874907" w:rsidRDefault="00584FD7">
      <w:pPr>
        <w:spacing w:after="60" w:line="360" w:lineRule="auto"/>
        <w:ind w:left="283" w:hanging="283"/>
      </w:pPr>
      <w:r>
        <w:t>4. Qasımlı V., Talıbova M., Quliyeva G., Müseyibov A., Mirzəyev F., Qədəşov A. və Əhmədova G. (2023). Rəqəmsal iqtisadiyyat. Bakı: Azprint, 262 səh.</w:t>
      </w:r>
    </w:p>
    <w:p w14:paraId="4091FC2C" w14:textId="77777777" w:rsidR="00874907" w:rsidRDefault="00584FD7">
      <w:pPr>
        <w:spacing w:before="240" w:after="160" w:line="360" w:lineRule="auto"/>
        <w:jc w:val="center"/>
      </w:pPr>
      <w:r>
        <w:rPr>
          <w:b/>
        </w:rPr>
        <w:t>İngilis dilində</w:t>
      </w:r>
    </w:p>
    <w:p w14:paraId="3B83FBE0" w14:textId="77777777" w:rsidR="00874907" w:rsidRDefault="00584FD7">
      <w:pPr>
        <w:spacing w:after="60" w:line="360" w:lineRule="auto"/>
        <w:ind w:left="283" w:hanging="283"/>
      </w:pPr>
      <w:r>
        <w:t>5. Bertin J. (1983). Semiology of graphics: Diagrams, networks, maps. Madison: University of Wisconsin Press.</w:t>
      </w:r>
    </w:p>
    <w:p w14:paraId="51629CB0" w14:textId="77777777" w:rsidR="00874907" w:rsidRDefault="00584FD7">
      <w:pPr>
        <w:spacing w:after="60" w:line="360" w:lineRule="auto"/>
        <w:ind w:left="283" w:hanging="283"/>
      </w:pPr>
      <w:r>
        <w:t>6. Cairo A. (2016). The truthful art: Data, charts, and maps for communication. Indianapolis: New Riders.</w:t>
      </w:r>
    </w:p>
    <w:p w14:paraId="4F21DD62" w14:textId="77777777" w:rsidR="00874907" w:rsidRDefault="00584FD7">
      <w:pPr>
        <w:spacing w:after="60" w:line="360" w:lineRule="auto"/>
        <w:ind w:left="283" w:hanging="283"/>
      </w:pPr>
      <w:r>
        <w:t>7. Cairo A. (2019). How charts lie: Getting smarter about visual information. New York: W. W. Norton &amp; Company.</w:t>
      </w:r>
    </w:p>
    <w:p w14:paraId="6136E373" w14:textId="77777777" w:rsidR="00874907" w:rsidRDefault="00584FD7">
      <w:pPr>
        <w:spacing w:after="60" w:line="360" w:lineRule="auto"/>
        <w:ind w:left="283" w:hanging="283"/>
      </w:pPr>
      <w:r>
        <w:t>8. Chen H., Chiang R.H.L. və Storey V.C. (2012). “Business intelligence and analytics: From big data to big impact”. MIS Quarterly, 36(4), s. 1165–1188.</w:t>
      </w:r>
    </w:p>
    <w:p w14:paraId="11C08D5E" w14:textId="77777777" w:rsidR="00874907" w:rsidRDefault="00584FD7">
      <w:pPr>
        <w:spacing w:after="60" w:line="360" w:lineRule="auto"/>
        <w:ind w:left="283" w:hanging="283"/>
      </w:pPr>
      <w:r>
        <w:t>9. Davenport T.H. və Harris J.G. (2007). Competing on analytics: The new science of winning. Boston: Harvard Business School Press.</w:t>
      </w:r>
    </w:p>
    <w:p w14:paraId="22FC19C7" w14:textId="77777777" w:rsidR="00874907" w:rsidRDefault="00584FD7">
      <w:pPr>
        <w:spacing w:after="60" w:line="360" w:lineRule="auto"/>
        <w:ind w:left="283" w:hanging="283"/>
      </w:pPr>
      <w:r>
        <w:lastRenderedPageBreak/>
        <w:t>10. Eckerson W.W. (2010). Performance dashboards: Measuring, monitoring, and managing your business. 2nd ed. Hoboken: Wiley.</w:t>
      </w:r>
    </w:p>
    <w:p w14:paraId="3C75BDD6" w14:textId="77777777" w:rsidR="00874907" w:rsidRDefault="00584FD7">
      <w:pPr>
        <w:spacing w:after="60" w:line="360" w:lineRule="auto"/>
        <w:ind w:left="283" w:hanging="283"/>
      </w:pPr>
      <w:r>
        <w:t>11. Few S. (2006). Information dashboard design: The effective visual communication of data. Sebastopol: O’Reilly Media.</w:t>
      </w:r>
    </w:p>
    <w:p w14:paraId="0C008CB8" w14:textId="77777777" w:rsidR="00874907" w:rsidRDefault="00584FD7">
      <w:pPr>
        <w:spacing w:after="60" w:line="360" w:lineRule="auto"/>
        <w:ind w:left="283" w:hanging="283"/>
      </w:pPr>
      <w:r>
        <w:t>12. Few S. (2012). Show me the numbers: Designing tables and graphs to enlighten. 2nd ed. Burlingame: Analytics Press.</w:t>
      </w:r>
    </w:p>
    <w:p w14:paraId="0C231762" w14:textId="77777777" w:rsidR="00874907" w:rsidRDefault="00584FD7">
      <w:pPr>
        <w:spacing w:after="60" w:line="360" w:lineRule="auto"/>
        <w:ind w:left="283" w:hanging="283"/>
      </w:pPr>
      <w:r>
        <w:t>13. Heer J., Bostock M. və Ogievetsky V. (2010). “A tour through the visualization zoo”. Communications of the ACM, 53(6), s. 59–67.</w:t>
      </w:r>
    </w:p>
    <w:p w14:paraId="3944C858" w14:textId="77777777" w:rsidR="00874907" w:rsidRDefault="00584FD7">
      <w:pPr>
        <w:spacing w:after="60" w:line="360" w:lineRule="auto"/>
        <w:ind w:left="283" w:hanging="283"/>
      </w:pPr>
      <w:r>
        <w:t>14. Hullman J. və Diakopoulos N. (2011). “Visualization rhetoric: Framing effects in narrative visualization”. IEEE Transactions on Visualization and Computer Graphics, 17(12), s. 2231–2240.</w:t>
      </w:r>
    </w:p>
    <w:p w14:paraId="1EC6A539" w14:textId="77777777" w:rsidR="00874907" w:rsidRDefault="00584FD7">
      <w:pPr>
        <w:spacing w:after="60" w:line="360" w:lineRule="auto"/>
        <w:ind w:left="283" w:hanging="283"/>
      </w:pPr>
      <w:r>
        <w:t>15. Kirk A. (2019). Data visualisation: A handbook for data driven design. 2nd ed. London: SAGE Publications.</w:t>
      </w:r>
    </w:p>
    <w:p w14:paraId="45BD3999" w14:textId="77777777" w:rsidR="00874907" w:rsidRDefault="00584FD7">
      <w:pPr>
        <w:spacing w:after="60" w:line="360" w:lineRule="auto"/>
        <w:ind w:left="283" w:hanging="283"/>
      </w:pPr>
      <w:r>
        <w:t>16. Kosara R. və Mackinlay J. (2013). “Storytelling: The next step for visualization”. Computer, 46(5), s. 44–50.</w:t>
      </w:r>
    </w:p>
    <w:p w14:paraId="07577DC6" w14:textId="77777777" w:rsidR="00874907" w:rsidRDefault="00584FD7">
      <w:pPr>
        <w:spacing w:after="60" w:line="360" w:lineRule="auto"/>
        <w:ind w:left="283" w:hanging="283"/>
      </w:pPr>
      <w:r>
        <w:t>17. Larson D. və Chang V. (2016). “A review and future direction of agile, business intelligence, analytics and data science”. International Journal of Information Management, 36(5), s. 700–710. https://doi.org/10.1016/j.ijinfomgt.2016.04.013</w:t>
      </w:r>
    </w:p>
    <w:p w14:paraId="4280CA94" w14:textId="77777777" w:rsidR="00874907" w:rsidRDefault="00584FD7">
      <w:pPr>
        <w:spacing w:after="60" w:line="360" w:lineRule="auto"/>
        <w:ind w:left="283" w:hanging="283"/>
      </w:pPr>
      <w:r>
        <w:t>18. Lurie N.H. və Mason C.H. (2007). “Visual representation: Implications for decision making”. Journal of Marketing, 71(1), s. 160–177. https://doi.org/10.1509/jmkg.71.1.160</w:t>
      </w:r>
    </w:p>
    <w:p w14:paraId="61E86BB3" w14:textId="77777777" w:rsidR="00874907" w:rsidRDefault="00584FD7">
      <w:pPr>
        <w:spacing w:after="60" w:line="360" w:lineRule="auto"/>
        <w:ind w:left="283" w:hanging="283"/>
      </w:pPr>
      <w:r>
        <w:t>19. Miller G.A. (1956). “The magical number seven, plus or minus two: Some limits on our capacity for processing information”. Psychological Review, 63(2), s. 81–97.</w:t>
      </w:r>
    </w:p>
    <w:p w14:paraId="2C78AD5C" w14:textId="77777777" w:rsidR="00874907" w:rsidRDefault="00584FD7">
      <w:pPr>
        <w:spacing w:after="60" w:line="360" w:lineRule="auto"/>
        <w:ind w:left="283" w:hanging="283"/>
      </w:pPr>
      <w:r>
        <w:t>20. Munzner T. (2014). Visualization analysis and design. Boca Raton: A K Peters/CRC Press. https://doi.org/10.1201/b17511</w:t>
      </w:r>
    </w:p>
    <w:p w14:paraId="2C9F7B83" w14:textId="77777777" w:rsidR="00874907" w:rsidRDefault="00584FD7">
      <w:pPr>
        <w:spacing w:after="60" w:line="360" w:lineRule="auto"/>
        <w:ind w:left="283" w:hanging="283"/>
      </w:pPr>
      <w:r>
        <w:t>21. Nussbaumer Knaflic C. (2015). Storytelling with data: A data visualization guide for business professionals. Hoboken: Wiley.</w:t>
      </w:r>
    </w:p>
    <w:p w14:paraId="7D52294D" w14:textId="77777777" w:rsidR="00874907" w:rsidRDefault="00584FD7">
      <w:pPr>
        <w:spacing w:after="60" w:line="360" w:lineRule="auto"/>
        <w:ind w:left="283" w:hanging="283"/>
      </w:pPr>
      <w:r>
        <w:lastRenderedPageBreak/>
        <w:t>22. Sarikaya A., Gleicher M. və Szafir D.A. (2018). “Design factors for summary visualization in visual analytics”. Computer Graphics Forum, 37(3), s. 145–156. https://doi.org/10.1111/cgf.13408</w:t>
      </w:r>
    </w:p>
    <w:p w14:paraId="54077192" w14:textId="77777777" w:rsidR="00874907" w:rsidRDefault="00584FD7">
      <w:pPr>
        <w:spacing w:after="60" w:line="360" w:lineRule="auto"/>
        <w:ind w:left="283" w:hanging="283"/>
      </w:pPr>
      <w:r>
        <w:t>23. Shneiderman B. (1996). “The eyes have it: A task by data type taxonomy for information visualizations”. Proceedings of the IEEE Symposium on Visual Languages, s. 336–343.</w:t>
      </w:r>
    </w:p>
    <w:p w14:paraId="3C9CDEF5" w14:textId="77777777" w:rsidR="00874907" w:rsidRDefault="00584FD7">
      <w:pPr>
        <w:spacing w:after="60" w:line="360" w:lineRule="auto"/>
        <w:ind w:left="283" w:hanging="283"/>
      </w:pPr>
      <w:r>
        <w:t>24. Tufte E.R. (2001). The visual display of quantitative information. 2nd ed. Cheshire: Graphics Press.</w:t>
      </w:r>
    </w:p>
    <w:p w14:paraId="69222C93" w14:textId="77777777" w:rsidR="00874907" w:rsidRDefault="00584FD7">
      <w:pPr>
        <w:spacing w:after="60" w:line="360" w:lineRule="auto"/>
        <w:ind w:left="283" w:hanging="283"/>
      </w:pPr>
      <w:r>
        <w:t>25. Ware C. (2013). Information visualization: Perception for design. 3rd ed. Waltham: Morgan Kaufmann.</w:t>
      </w:r>
    </w:p>
    <w:p w14:paraId="5F14FFDB" w14:textId="77777777" w:rsidR="00874907" w:rsidRDefault="00584FD7">
      <w:pPr>
        <w:spacing w:after="60" w:line="360" w:lineRule="auto"/>
        <w:ind w:left="283" w:hanging="283"/>
      </w:pPr>
      <w:r>
        <w:t>26. Wexler S., Shaffer J. və Cotgreave A. (2017). The big book of dashboards: Visualizing your data using real-world business scenarios. Hoboken: Wiley.</w:t>
      </w:r>
    </w:p>
    <w:p w14:paraId="43A86972" w14:textId="77777777" w:rsidR="00874907" w:rsidRDefault="00584FD7">
      <w:pPr>
        <w:spacing w:after="60" w:line="360" w:lineRule="auto"/>
        <w:ind w:left="283" w:hanging="283"/>
      </w:pPr>
      <w:r>
        <w:t>27. Yau N. (2013). Data points: Visualization that means something. Indianapolis: Wiley.</w:t>
      </w:r>
    </w:p>
    <w:p w14:paraId="2EE2220B" w14:textId="77777777" w:rsidR="00874907" w:rsidRDefault="00584FD7">
      <w:pPr>
        <w:spacing w:before="240" w:after="240" w:line="360" w:lineRule="auto"/>
        <w:jc w:val="center"/>
      </w:pPr>
      <w:r>
        <w:rPr>
          <w:b/>
        </w:rPr>
        <w:t>CƏDVƏLLƏRİN SİYAHISI</w:t>
      </w:r>
    </w:p>
    <w:p w14:paraId="3440BB7D" w14:textId="77777777" w:rsidR="00874907" w:rsidRDefault="00584FD7">
      <w:pPr>
        <w:spacing w:after="40" w:line="360" w:lineRule="auto"/>
      </w:pPr>
      <w:r>
        <w:t>Cədvəl 1.1. Vizuallaşdırma növlərinin biznes analitikasında tətbiq istiqamətləri</w:t>
      </w:r>
    </w:p>
    <w:p w14:paraId="32658CCB" w14:textId="77777777" w:rsidR="00874907" w:rsidRDefault="00584FD7">
      <w:pPr>
        <w:spacing w:after="40" w:line="360" w:lineRule="auto"/>
      </w:pPr>
      <w:r>
        <w:t>Cədvəl 1.2. Dashboard növlərinin funksional müqayisəsi</w:t>
      </w:r>
    </w:p>
    <w:p w14:paraId="7CD70E2D" w14:textId="77777777" w:rsidR="00874907" w:rsidRDefault="00584FD7">
      <w:pPr>
        <w:spacing w:after="40" w:line="360" w:lineRule="auto"/>
      </w:pPr>
      <w:r>
        <w:t>Cədvəl 1.3. Ənənəvi hesabat metodları ilə müasir dashboard yanaşmasının müqayisəsi</w:t>
      </w:r>
    </w:p>
    <w:p w14:paraId="6147CAA8" w14:textId="77777777" w:rsidR="00874907" w:rsidRDefault="00584FD7">
      <w:pPr>
        <w:spacing w:after="40" w:line="360" w:lineRule="auto"/>
      </w:pPr>
      <w:r>
        <w:t>Cədvəl 1.4. Dashboard dizaynında əsas keyfiyyət meyarları və tətbiq mexanizmləri</w:t>
      </w:r>
    </w:p>
    <w:sectPr w:rsidR="00874907" w:rsidSect="00034616">
      <w:footerReference w:type="default" r:id="rId8"/>
      <w:pgSz w:w="12240" w:h="15840"/>
      <w:pgMar w:top="1134" w:right="567"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BB647" w14:textId="77777777" w:rsidR="00584FD7" w:rsidRDefault="00584FD7">
      <w:pPr>
        <w:spacing w:after="0" w:line="240" w:lineRule="auto"/>
      </w:pPr>
      <w:r>
        <w:separator/>
      </w:r>
    </w:p>
  </w:endnote>
  <w:endnote w:type="continuationSeparator" w:id="0">
    <w:p w14:paraId="603B4C91" w14:textId="77777777" w:rsidR="00584FD7" w:rsidRDefault="00584F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89DDC" w14:textId="3F731464" w:rsidR="00874907" w:rsidRDefault="00584FD7">
    <w:pPr>
      <w:pStyle w:val="AltBilgi"/>
      <w:jc w:val="right"/>
    </w:pPr>
    <w:r>
      <w:rPr>
        <w:sz w:val="24"/>
      </w:rPr>
      <w:fldChar w:fldCharType="begin"/>
    </w:r>
    <w:r>
      <w:rPr>
        <w:sz w:val="24"/>
      </w:rPr>
      <w:instrText xml:space="preserve"> PAGE </w:instrText>
    </w:r>
    <w:r w:rsidR="004858A4">
      <w:rPr>
        <w:sz w:val="24"/>
      </w:rPr>
      <w:fldChar w:fldCharType="separate"/>
    </w:r>
    <w:r w:rsidR="004858A4">
      <w:rPr>
        <w:noProof/>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6997A" w14:textId="77777777" w:rsidR="00584FD7" w:rsidRDefault="00584FD7">
      <w:pPr>
        <w:spacing w:after="0" w:line="240" w:lineRule="auto"/>
      </w:pPr>
      <w:r>
        <w:separator/>
      </w:r>
    </w:p>
  </w:footnote>
  <w:footnote w:type="continuationSeparator" w:id="0">
    <w:p w14:paraId="23AF9F43" w14:textId="77777777" w:rsidR="00584FD7" w:rsidRDefault="00584F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624537070">
    <w:abstractNumId w:val="8"/>
  </w:num>
  <w:num w:numId="2" w16cid:durableId="77797772">
    <w:abstractNumId w:val="6"/>
  </w:num>
  <w:num w:numId="3" w16cid:durableId="1285699420">
    <w:abstractNumId w:val="5"/>
  </w:num>
  <w:num w:numId="4" w16cid:durableId="1721172133">
    <w:abstractNumId w:val="4"/>
  </w:num>
  <w:num w:numId="5" w16cid:durableId="55666713">
    <w:abstractNumId w:val="7"/>
  </w:num>
  <w:num w:numId="6" w16cid:durableId="1953047316">
    <w:abstractNumId w:val="3"/>
  </w:num>
  <w:num w:numId="7" w16cid:durableId="1077674308">
    <w:abstractNumId w:val="2"/>
  </w:num>
  <w:num w:numId="8" w16cid:durableId="2075003843">
    <w:abstractNumId w:val="1"/>
  </w:num>
  <w:num w:numId="9" w16cid:durableId="1928536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58A4"/>
    <w:rsid w:val="00584FD7"/>
    <w:rsid w:val="00707115"/>
    <w:rsid w:val="00874907"/>
    <w:rsid w:val="00AA1D8D"/>
    <w:rsid w:val="00B47730"/>
    <w:rsid w:val="00B90413"/>
    <w:rsid w:val="00B95BA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985C3C"/>
  <w14:defaultImageDpi w14:val="300"/>
  <w15:docId w15:val="{11C4E553-8CF3-354D-8D45-6B23FAE73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8"/>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6447</Words>
  <Characters>36748</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43109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Anar Ismayilzade</cp:lastModifiedBy>
  <cp:revision>2</cp:revision>
  <dcterms:created xsi:type="dcterms:W3CDTF">2026-06-03T09:14:00Z</dcterms:created>
  <dcterms:modified xsi:type="dcterms:W3CDTF">2026-06-03T09:14:00Z</dcterms:modified>
  <cp:category/>
</cp:coreProperties>
</file>