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3A6B"/>
          <w:sz w:val="52"/>
          <w:szCs w:val="52"/>
        </w:rPr>
        <w:t xml:space="preserve">HOSPITAL DIGITAL SERVICES PLATFORM</w:t>
      </w:r>
    </w:p>
    <w:p>
      <w:pPr>
        <w:spacing w:after="80" w:before="0"/>
        <w:jc w:val="center"/>
      </w:pPr>
      <w:r>
        <w:rPr>
          <w:rFonts w:ascii="Arial" w:cs="Arial" w:eastAsia="Arial" w:hAnsi="Arial"/>
          <w:color w:val="2E5FA3"/>
          <w:sz w:val="36"/>
          <w:szCs w:val="36"/>
        </w:rPr>
        <w:t xml:space="preserve">Enterprise Architecture Audit &amp; Execution Blueprint</w:t>
      </w:r>
    </w:p>
    <w:p>
      <w:pPr>
        <w:pBdr>
          <w:bottom w:val="single" w:color="1B3A6B" w:sz="6" w:space="1"/>
        </w:pBdr>
        <w:spacing w:after="60" w:before="60"/>
      </w:pPr>
      <w:r>
        <w:t xml:space="preserve"/>
      </w:r>
    </w:p>
    <w:p>
      <w:pPr>
        <w:spacing w:after="0" w:before="0"/>
      </w:pPr>
      <w:r>
        <w:t xml:space="preserve"/>
      </w:r>
    </w:p>
    <w:p>
      <w:pPr>
        <w:spacing w:after="80" w:before="80"/>
        <w:jc w:val="center"/>
      </w:pPr>
      <w:r>
        <w:rPr>
          <w:rFonts w:ascii="Arial" w:cs="Arial" w:eastAsia="Arial" w:hAnsi="Arial"/>
          <w:i/>
          <w:iCs/>
          <w:color w:val="4A7FC1"/>
          <w:sz w:val="28"/>
          <w:szCs w:val="28"/>
        </w:rPr>
        <w:t xml:space="preserve">Patient Loyalty System — Phase 1</w:t>
      </w:r>
    </w:p>
    <w:p>
      <w:pPr>
        <w:spacing w:after="0" w:before="0"/>
      </w:pPr>
      <w:r>
        <w:t xml:space="preserve"/>
      </w:r>
    </w:p>
    <w:p>
      <w:pPr>
        <w:spacing w:after="0" w:before="0"/>
      </w:pPr>
      <w:r>
        <w:t xml:space="preserve"/>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333333"/>
                <w:sz w:val="20"/>
                <w:szCs w:val="20"/>
              </w:rPr>
              <w:t xml:space="preserve">Document Type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333333"/>
                <w:sz w:val="20"/>
                <w:szCs w:val="20"/>
              </w:rPr>
              <w:t xml:space="preserve">Enterprise Execution Blueprint</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333333"/>
                <w:sz w:val="20"/>
                <w:szCs w:val="20"/>
              </w:rPr>
              <w:t xml:space="preserve">Scope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333333"/>
                <w:sz w:val="20"/>
                <w:szCs w:val="20"/>
              </w:rPr>
              <w:t xml:space="preserve">12-Phase Full Audit: Architecture · SRS · Oracle · DB · Security · Roadmap</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333333"/>
                <w:sz w:val="20"/>
                <w:szCs w:val="20"/>
              </w:rPr>
              <w:t xml:space="preserve">Prepared By</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333333"/>
                <w:sz w:val="20"/>
                <w:szCs w:val="20"/>
              </w:rPr>
              <w:t xml:space="preserve">Senior Enterprise Solution Architect</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333333"/>
                <w:sz w:val="20"/>
                <w:szCs w:val="20"/>
              </w:rPr>
              <w:t xml:space="preserve">Date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333333"/>
                <w:sz w:val="20"/>
                <w:szCs w:val="20"/>
              </w:rPr>
              <w:t xml:space="preserve">June 2026</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333333"/>
                <w:sz w:val="20"/>
                <w:szCs w:val="20"/>
              </w:rPr>
              <w:t xml:space="preserve">Version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333333"/>
                <w:sz w:val="20"/>
                <w:szCs w:val="20"/>
              </w:rPr>
              <w:t xml:space="preserve">1.0 — Initial Audit Release</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333333"/>
                <w:sz w:val="20"/>
                <w:szCs w:val="20"/>
              </w:rPr>
              <w:t xml:space="preserve">Classification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C0392B"/>
                <w:sz w:val="20"/>
                <w:szCs w:val="20"/>
              </w:rPr>
              <w:t xml:space="preserve">CONFIDENTIAL — Internal Use Only</w:t>
            </w:r>
          </w:p>
        </w:tc>
      </w:tr>
    </w:tbl>
    <w:p>
      <w:pPr>
        <w:spacing w:after="0" w:before="0"/>
      </w:pPr>
      <w:r>
        <w:t xml:space="preserve"/>
      </w:r>
    </w:p>
    <w:p>
      <w:pPr>
        <w:spacing w:after="0" w:before="0"/>
      </w:pPr>
      <w:r>
        <w:t xml:space="preserve"/>
      </w:r>
    </w:p>
    <w:p>
      <w:pPr>
        <w:spacing w:after="0" w:before="120"/>
        <w:jc w:val="center"/>
      </w:pPr>
      <w:r>
        <w:rPr>
          <w:rFonts w:ascii="Arial" w:cs="Arial" w:eastAsia="Arial" w:hAnsi="Arial"/>
          <w:b/>
          <w:bCs/>
          <w:color w:val="C0392B"/>
          <w:sz w:val="20"/>
          <w:szCs w:val="20"/>
        </w:rPr>
        <w:t xml:space="preserve">WARNING: This document contains critical findings that must be resolved before development commences.</w:t>
      </w:r>
    </w:p>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Executive Summary</w:t>
      </w:r>
    </w:p>
    <w:p>
      <w:pPr>
        <w:spacing w:after="60" w:before="60"/>
        <w:jc w:val="left"/>
      </w:pPr>
      <w:r>
        <w:rPr>
          <w:rFonts w:ascii="Arial" w:cs="Arial" w:eastAsia="Arial" w:hAnsi="Arial"/>
          <w:b w:val="false"/>
          <w:bCs w:val="false"/>
          <w:i w:val="false"/>
          <w:iCs w:val="false"/>
          <w:color w:val="333333"/>
          <w:sz w:val="22"/>
          <w:szCs w:val="22"/>
        </w:rPr>
        <w:t xml:space="preserve">This document constitutes the complete enterprise audit and execution blueprint for the Hospital Digital Services Platform and its first module, the Patient Loyalty System. The audit was conducted across 12 structured phases covering architecture, requirements, Oracle HIS integration, database design, application structure, licensing, security, development roadmap, testing, deployment, future module readiness, and final delivery governance.</w:t>
      </w:r>
    </w:p>
    <w:p>
      <w:pPr>
        <w:spacing w:after="0" w:before="0"/>
      </w:pPr>
      <w:r>
        <w:t xml:space="preserve"/>
      </w:r>
    </w:p>
    <w:p>
      <w:pPr>
        <w:pStyle w:val="Heading2"/>
        <w:spacing w:after="80" w:before="280"/>
      </w:pPr>
      <w:r>
        <w:rPr>
          <w:rFonts w:ascii="Arial" w:cs="Arial" w:eastAsia="Arial" w:hAnsi="Arial"/>
          <w:b/>
          <w:bCs/>
          <w:color w:val="2E5FA3"/>
          <w:sz w:val="28"/>
          <w:szCs w:val="28"/>
        </w:rPr>
        <w:t xml:space="preserve">Overall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38"/>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Audit Domain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w:t>
            </w:r>
          </w:p>
        </w:tc>
        <w:tc>
          <w:tcPr>
            <w:tcW w:type="dxa" w:w="4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Architecture Maturity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4.5 / 10</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 — Critical gaps in resilience, observability, and security layers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Completeness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 / 10</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 — Grossly under-specified; insufficient for development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Integration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Designed</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 — No integration strategy exists; Oracle access is undefined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Database Design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Designed</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 — Table list only; no schema, no constraints, no indexes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Security Posture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 / 10</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 — No authentication depth, no secrets management, no audit 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Engine Design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4.0 / 10</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 — Concept present but implementation missing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Deployment Readiness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 / 10</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 — No HA, no backup plan, single Nginx/NestJS without redundancy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Future Module Readiness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 / 10</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 — Module registry concept good; execution incomplete</w:t>
            </w:r>
          </w:p>
        </w:tc>
      </w:tr>
    </w:tbl>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jc w:val="center"/>
            </w:pPr>
            <w:r>
              <w:rPr>
                <w:rFonts w:ascii="Arial" w:cs="Arial" w:eastAsia="Arial" w:hAnsi="Arial"/>
                <w:b/>
                <w:bCs/>
                <w:color w:val="C0392B"/>
                <w:sz w:val="20"/>
                <w:szCs w:val="20"/>
              </w:rPr>
              <w:t xml:space="preserve">VERDICT</w:t>
            </w:r>
          </w:p>
        </w:tc>
        <w:tc>
          <w:tcPr>
            <w:tcW w:type="dxa" w:w="9338"/>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The submitted architecture and SRS documents are insufficient for enterprise hospital software development. They represent a concept sketch, not an engineering specification. Development must NOT commence until the gaps identified in this blueprint are resolved.</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1: Architecture Audit</w:t>
      </w:r>
    </w:p>
    <w:p>
      <w:pPr>
        <w:pStyle w:val="Heading2"/>
        <w:spacing w:after="80" w:before="280"/>
      </w:pPr>
      <w:r>
        <w:rPr>
          <w:rFonts w:ascii="Arial" w:cs="Arial" w:eastAsia="Arial" w:hAnsi="Arial"/>
          <w:b/>
          <w:bCs/>
          <w:color w:val="2E5FA3"/>
          <w:sz w:val="28"/>
          <w:szCs w:val="28"/>
        </w:rPr>
        <w:t xml:space="preserve">1.1 Current Architecture Score: 4.5 / 10</w:t>
      </w:r>
    </w:p>
    <w:p>
      <w:pPr>
        <w:spacing w:after="60" w:before="60"/>
        <w:jc w:val="left"/>
      </w:pPr>
      <w:r>
        <w:rPr>
          <w:rFonts w:ascii="Arial" w:cs="Arial" w:eastAsia="Arial" w:hAnsi="Arial"/>
          <w:b w:val="false"/>
          <w:bCs w:val="false"/>
          <w:i w:val="false"/>
          <w:iCs w:val="false"/>
          <w:color w:val="333333"/>
          <w:sz w:val="22"/>
          <w:szCs w:val="22"/>
        </w:rPr>
        <w:t xml:space="preserve">The proposed architecture correctly identifies the high-level topology — Nginx, Next.js frontend, NestJS backend, dual-database (Oracle HIS + PostgreSQL), and a modular platform concept. However, at the enterprise level required for a hospital deployment handling sensitive patient data, the architecture fails on resilience, observability, security depth, async processing, and operational readiness.</w:t>
      </w:r>
    </w:p>
    <w:p>
      <w:pPr>
        <w:spacing w:after="0" w:before="0"/>
      </w:pPr>
      <w:r>
        <w:t xml:space="preserve"/>
      </w:r>
    </w:p>
    <w:p>
      <w:pPr>
        <w:pStyle w:val="Heading2"/>
        <w:spacing w:after="80" w:before="280"/>
      </w:pPr>
      <w:r>
        <w:rPr>
          <w:rFonts w:ascii="Arial" w:cs="Arial" w:eastAsia="Arial" w:hAnsi="Arial"/>
          <w:b/>
          <w:bCs/>
          <w:color w:val="2E5FA3"/>
          <w:sz w:val="28"/>
          <w:szCs w:val="28"/>
        </w:rPr>
        <w:t xml:space="preserve">1.2 Architectural Weaknesses</w:t>
      </w:r>
    </w:p>
    <w:p>
      <w:pPr>
        <w:pStyle w:val="Heading3"/>
        <w:spacing w:after="60" w:before="200"/>
      </w:pPr>
      <w:r>
        <w:rPr>
          <w:rFonts w:ascii="Arial" w:cs="Arial" w:eastAsia="Arial" w:hAnsi="Arial"/>
          <w:b/>
          <w:bCs/>
          <w:color w:val="4A7FC1"/>
          <w:sz w:val="24"/>
          <w:szCs w:val="24"/>
        </w:rPr>
        <w:t xml:space="preserve">1.2.1 No API Gateway</w:t>
      </w:r>
    </w:p>
    <w:p>
      <w:pPr>
        <w:spacing w:after="60" w:before="60"/>
        <w:jc w:val="left"/>
      </w:pPr>
      <w:r>
        <w:rPr>
          <w:rFonts w:ascii="Arial" w:cs="Arial" w:eastAsia="Arial" w:hAnsi="Arial"/>
          <w:b w:val="false"/>
          <w:bCs w:val="false"/>
          <w:i w:val="false"/>
          <w:iCs w:val="false"/>
          <w:color w:val="333333"/>
          <w:sz w:val="22"/>
          <w:szCs w:val="22"/>
        </w:rPr>
        <w:t xml:space="preserve">The architecture routes directly from Nginx to NestJS. This eliminates centralized rate limiting, request tracing, per-module throttling, IP whitelisting, and API versioning enforcement. In a multi-module hospital platform, the absence of an API gateway layer creates an unmanageable security and routing surface. Nginx alone is a web server/reverse proxy, not an API gateway.</w:t>
      </w:r>
    </w:p>
    <w:p>
      <w:pPr>
        <w:pStyle w:val="Heading3"/>
        <w:spacing w:after="60" w:before="200"/>
      </w:pPr>
      <w:r>
        <w:rPr>
          <w:rFonts w:ascii="Arial" w:cs="Arial" w:eastAsia="Arial" w:hAnsi="Arial"/>
          <w:b/>
          <w:bCs/>
          <w:color w:val="4A7FC1"/>
          <w:sz w:val="24"/>
          <w:szCs w:val="24"/>
        </w:rPr>
        <w:t xml:space="preserve">1.2.2 No Caching Layer</w:t>
      </w:r>
    </w:p>
    <w:p>
      <w:pPr>
        <w:spacing w:after="60" w:before="60"/>
        <w:jc w:val="left"/>
      </w:pPr>
      <w:r>
        <w:rPr>
          <w:rFonts w:ascii="Arial" w:cs="Arial" w:eastAsia="Arial" w:hAnsi="Arial"/>
          <w:b w:val="false"/>
          <w:bCs w:val="false"/>
          <w:i w:val="false"/>
          <w:iCs w:val="false"/>
          <w:color w:val="333333"/>
          <w:sz w:val="22"/>
          <w:szCs w:val="22"/>
        </w:rPr>
        <w:t xml:space="preserve">No Redis or equivalent caching tier is defined. Without caching, every patient lookup, department list, doctor roster, and dashboard metric hits Oracle directly. For a hospital with thousands of daily visits, this will create Oracle contention and degraded response times from day one. Oracle license costs also scale with usage; unnecessary repeated queries are a commercial liability.</w:t>
      </w:r>
    </w:p>
    <w:p>
      <w:pPr>
        <w:pStyle w:val="Heading3"/>
        <w:spacing w:after="60" w:before="200"/>
      </w:pPr>
      <w:r>
        <w:rPr>
          <w:rFonts w:ascii="Arial" w:cs="Arial" w:eastAsia="Arial" w:hAnsi="Arial"/>
          <w:b/>
          <w:bCs/>
          <w:color w:val="4A7FC1"/>
          <w:sz w:val="24"/>
          <w:szCs w:val="24"/>
        </w:rPr>
        <w:t xml:space="preserve">1.2.3 No Async Message Queue</w:t>
      </w:r>
    </w:p>
    <w:p>
      <w:pPr>
        <w:spacing w:after="60" w:before="60"/>
        <w:jc w:val="left"/>
      </w:pPr>
      <w:r>
        <w:rPr>
          <w:rFonts w:ascii="Arial" w:cs="Arial" w:eastAsia="Arial" w:hAnsi="Arial"/>
          <w:b w:val="false"/>
          <w:bCs w:val="false"/>
          <w:i w:val="false"/>
          <w:iCs w:val="false"/>
          <w:color w:val="333333"/>
          <w:sz w:val="22"/>
          <w:szCs w:val="22"/>
        </w:rPr>
        <w:t xml:space="preserve">Point calculation, notification dispatch (WhatsApp, SMS, Email), campaign evaluation, and audit log writing are all synchronous operations in the implied architecture. This means a billing event will block the HTTP thread until every downstream action completes — including potentially slow external WhatsApp API calls. This is architecturally incorrect. A message queue (Bull/BullMQ over Redis, or RabbitMQ) is mandatory for async event processing.</w:t>
      </w:r>
    </w:p>
    <w:p>
      <w:pPr>
        <w:pStyle w:val="Heading3"/>
        <w:spacing w:after="60" w:before="200"/>
      </w:pPr>
      <w:r>
        <w:rPr>
          <w:rFonts w:ascii="Arial" w:cs="Arial" w:eastAsia="Arial" w:hAnsi="Arial"/>
          <w:b/>
          <w:bCs/>
          <w:color w:val="4A7FC1"/>
          <w:sz w:val="24"/>
          <w:szCs w:val="24"/>
        </w:rPr>
        <w:t xml:space="preserve">1.2.4 No Job Scheduler</w:t>
      </w:r>
    </w:p>
    <w:p>
      <w:pPr>
        <w:spacing w:after="60" w:before="60"/>
        <w:jc w:val="left"/>
      </w:pPr>
      <w:r>
        <w:rPr>
          <w:rFonts w:ascii="Arial" w:cs="Arial" w:eastAsia="Arial" w:hAnsi="Arial"/>
          <w:b w:val="false"/>
          <w:bCs w:val="false"/>
          <w:i w:val="false"/>
          <w:iCs w:val="false"/>
          <w:color w:val="333333"/>
          <w:sz w:val="22"/>
          <w:szCs w:val="22"/>
        </w:rPr>
        <w:t xml:space="preserve">Campaign evaluation, points expiry processing, tier upgrade/downgrade reviews, birthday offer triggers, and license expiry notifications all require scheduled jobs. There is no scheduler defined. Without this, these business rules cannot execute.</w:t>
      </w:r>
    </w:p>
    <w:p>
      <w:pPr>
        <w:pStyle w:val="Heading3"/>
        <w:spacing w:after="60" w:before="200"/>
      </w:pPr>
      <w:r>
        <w:rPr>
          <w:rFonts w:ascii="Arial" w:cs="Arial" w:eastAsia="Arial" w:hAnsi="Arial"/>
          <w:b/>
          <w:bCs/>
          <w:color w:val="4A7FC1"/>
          <w:sz w:val="24"/>
          <w:szCs w:val="24"/>
        </w:rPr>
        <w:t xml:space="preserve">1.2.5 No Observability Stack</w:t>
      </w:r>
    </w:p>
    <w:p>
      <w:pPr>
        <w:spacing w:after="60" w:before="60"/>
        <w:jc w:val="left"/>
      </w:pPr>
      <w:r>
        <w:rPr>
          <w:rFonts w:ascii="Arial" w:cs="Arial" w:eastAsia="Arial" w:hAnsi="Arial"/>
          <w:b w:val="false"/>
          <w:bCs w:val="false"/>
          <w:i w:val="false"/>
          <w:iCs w:val="false"/>
          <w:color w:val="333333"/>
          <w:sz w:val="22"/>
          <w:szCs w:val="22"/>
        </w:rPr>
        <w:t xml:space="preserve">No logging aggregation, no metrics collection, no distributed tracing, and no alerting are defined. In an on-premise hospital environment without cloud-managed monitoring, this means outages, silent data corruption, and performance degradation will go undetected. The minimum required stack is: structured logging (Winston/Pino → file/ELK), health endpoints (/health, /readiness, /liveness), and metrics export (Prometheus + Grafana or equivalent).</w:t>
      </w:r>
    </w:p>
    <w:p>
      <w:pPr>
        <w:pStyle w:val="Heading3"/>
        <w:spacing w:after="60" w:before="200"/>
      </w:pPr>
      <w:r>
        <w:rPr>
          <w:rFonts w:ascii="Arial" w:cs="Arial" w:eastAsia="Arial" w:hAnsi="Arial"/>
          <w:b/>
          <w:bCs/>
          <w:color w:val="4A7FC1"/>
          <w:sz w:val="24"/>
          <w:szCs w:val="24"/>
        </w:rPr>
        <w:t xml:space="preserve">1.2.6 No Oracle Connection Strategy</w:t>
      </w:r>
    </w:p>
    <w:p>
      <w:pPr>
        <w:spacing w:after="60" w:before="60"/>
        <w:jc w:val="left"/>
      </w:pPr>
      <w:r>
        <w:rPr>
          <w:rFonts w:ascii="Arial" w:cs="Arial" w:eastAsia="Arial" w:hAnsi="Arial"/>
          <w:b w:val="false"/>
          <w:bCs w:val="false"/>
          <w:i w:val="false"/>
          <w:iCs w:val="false"/>
          <w:color w:val="333333"/>
          <w:sz w:val="22"/>
          <w:szCs w:val="22"/>
        </w:rPr>
        <w:t xml:space="preserve">The architecture states 'Oracle HIS Database' as a backend dependency but provides zero detail on connection pooling, connection limits, service account privileges, read-only enforcement, or failover behavior. Oracle connection management using node-oracledb requires explicit pool sizing, connection lifecycle management, and graceful degradation when Oracle is unavailable.</w:t>
      </w:r>
    </w:p>
    <w:p>
      <w:pPr>
        <w:pStyle w:val="Heading3"/>
        <w:spacing w:after="60" w:before="200"/>
      </w:pPr>
      <w:r>
        <w:rPr>
          <w:rFonts w:ascii="Arial" w:cs="Arial" w:eastAsia="Arial" w:hAnsi="Arial"/>
          <w:b/>
          <w:bCs/>
          <w:color w:val="4A7FC1"/>
          <w:sz w:val="24"/>
          <w:szCs w:val="24"/>
        </w:rPr>
        <w:t xml:space="preserve">1.2.7 No High Availability</w:t>
      </w:r>
    </w:p>
    <w:p>
      <w:pPr>
        <w:spacing w:after="60" w:before="60"/>
        <w:jc w:val="left"/>
      </w:pPr>
      <w:r>
        <w:rPr>
          <w:rFonts w:ascii="Arial" w:cs="Arial" w:eastAsia="Arial" w:hAnsi="Arial"/>
          <w:b w:val="false"/>
          <w:bCs w:val="false"/>
          <w:i w:val="false"/>
          <w:iCs w:val="false"/>
          <w:color w:val="333333"/>
          <w:sz w:val="22"/>
          <w:szCs w:val="22"/>
        </w:rPr>
        <w:t xml:space="preserve">Single Nginx, single NestJS process, single PostgreSQL instance. The architecture has no clustering, no process management (PM2/systemd), no database replication, and no load balancing. For a hospital where the loyalty system is patient-facing at the billing counter, downtime directly impacts patient experience and revenue operations.</w:t>
      </w:r>
    </w:p>
    <w:p>
      <w:pPr>
        <w:pStyle w:val="Heading3"/>
        <w:spacing w:after="60" w:before="200"/>
      </w:pPr>
      <w:r>
        <w:rPr>
          <w:rFonts w:ascii="Arial" w:cs="Arial" w:eastAsia="Arial" w:hAnsi="Arial"/>
          <w:b/>
          <w:bCs/>
          <w:color w:val="4A7FC1"/>
          <w:sz w:val="24"/>
          <w:szCs w:val="24"/>
        </w:rPr>
        <w:t xml:space="preserve">1.2.8 No Secrets Management</w:t>
      </w:r>
    </w:p>
    <w:p>
      <w:pPr>
        <w:spacing w:after="60" w:before="60"/>
        <w:jc w:val="left"/>
      </w:pPr>
      <w:r>
        <w:rPr>
          <w:rFonts w:ascii="Arial" w:cs="Arial" w:eastAsia="Arial" w:hAnsi="Arial"/>
          <w:b w:val="false"/>
          <w:bCs w:val="false"/>
          <w:i w:val="false"/>
          <w:iCs w:val="false"/>
          <w:color w:val="333333"/>
          <w:sz w:val="22"/>
          <w:szCs w:val="22"/>
        </w:rPr>
        <w:t xml:space="preserve">No definition of how database passwords, Oracle credentials, JWT secrets, WhatsApp API keys, or license private keys are managed. Hardcoding secrets in .env files on a hospital server is a critical security failure, especially under any data privacy regulation applicable to patient information.</w:t>
      </w:r>
    </w:p>
    <w:p>
      <w:pPr>
        <w:pStyle w:val="Heading3"/>
        <w:spacing w:after="60" w:before="200"/>
      </w:pPr>
      <w:r>
        <w:rPr>
          <w:rFonts w:ascii="Arial" w:cs="Arial" w:eastAsia="Arial" w:hAnsi="Arial"/>
          <w:b/>
          <w:bCs/>
          <w:color w:val="4A7FC1"/>
          <w:sz w:val="24"/>
          <w:szCs w:val="24"/>
        </w:rPr>
        <w:t xml:space="preserve">1.2.9 No Database Migration Strategy</w:t>
      </w:r>
    </w:p>
    <w:p>
      <w:pPr>
        <w:spacing w:after="60" w:before="60"/>
        <w:jc w:val="left"/>
      </w:pPr>
      <w:r>
        <w:rPr>
          <w:rFonts w:ascii="Arial" w:cs="Arial" w:eastAsia="Arial" w:hAnsi="Arial"/>
          <w:b w:val="false"/>
          <w:bCs w:val="false"/>
          <w:i w:val="false"/>
          <w:iCs w:val="false"/>
          <w:color w:val="333333"/>
          <w:sz w:val="22"/>
          <w:szCs w:val="22"/>
        </w:rPr>
        <w:t xml:space="preserve">PostgreSQL schema evolution is not addressed. Without a migration tool (TypeORM migrations, Flyway, or Liquibase), every schema change in production is a manual and risky operation. Rollback capability is non-existent in the current design.</w:t>
      </w:r>
    </w:p>
    <w:p>
      <w:pPr>
        <w:pStyle w:val="Heading3"/>
        <w:spacing w:after="60" w:before="200"/>
      </w:pPr>
      <w:r>
        <w:rPr>
          <w:rFonts w:ascii="Arial" w:cs="Arial" w:eastAsia="Arial" w:hAnsi="Arial"/>
          <w:b/>
          <w:bCs/>
          <w:color w:val="4A7FC1"/>
          <w:sz w:val="24"/>
          <w:szCs w:val="24"/>
        </w:rPr>
        <w:t xml:space="preserve">1.2.10 No Error Budget or SLA Definition</w:t>
      </w:r>
    </w:p>
    <w:p>
      <w:pPr>
        <w:spacing w:after="60" w:before="60"/>
        <w:jc w:val="left"/>
      </w:pPr>
      <w:r>
        <w:rPr>
          <w:rFonts w:ascii="Arial" w:cs="Arial" w:eastAsia="Arial" w:hAnsi="Arial"/>
          <w:b w:val="false"/>
          <w:bCs w:val="false"/>
          <w:i w:val="false"/>
          <w:iCs w:val="false"/>
          <w:color w:val="333333"/>
          <w:sz w:val="22"/>
          <w:szCs w:val="22"/>
        </w:rPr>
        <w:t xml:space="preserve">No availability target, no response time SLA, no throughput requirement. These are required before deployment architecture decisions can be finalized.</w:t>
      </w:r>
    </w:p>
    <w:p>
      <w:pPr>
        <w:spacing w:after="0" w:before="0"/>
      </w:pPr>
      <w:r>
        <w:t xml:space="preserve"/>
      </w:r>
    </w:p>
    <w:p>
      <w:pPr>
        <w:pStyle w:val="Heading2"/>
        <w:spacing w:after="80" w:before="280"/>
      </w:pPr>
      <w:r>
        <w:rPr>
          <w:rFonts w:ascii="Arial" w:cs="Arial" w:eastAsia="Arial" w:hAnsi="Arial"/>
          <w:b/>
          <w:bCs/>
          <w:color w:val="2E5FA3"/>
          <w:sz w:val="28"/>
          <w:szCs w:val="28"/>
        </w:rPr>
        <w:t xml:space="preserve">1.3 Missing Components — Required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338"/>
        <w:gridCol w:w="21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3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(Cache + Queue backend)</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Session store, query cache, BullMQ job queues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BullMQ / RabbitMQ</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notification dispatch, point calculation events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Node-oracledb Connection Pool</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Managed Oracle connectivity with retry and graceful degradation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PM2 / systemd</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management, auto-restart, cluster mode for NestJS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Winston + daily-rotate-file</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Structured application logging with rotation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Prometheus + Grafana (on-premise)</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Metrics, dashboards, alerting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TypeORM Migrations</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Versioned schema evolution for PostgreSQL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Health Check Endpoints</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Kubernetes/load-balancer readiness probes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Helmet.js</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HTTP security headers on NestJS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Rate Limiter (NestJS Throttler)</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Per-IP and per-user API rate limiting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Job Scheduler (NestJS Schedule)</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Cron jobs for campaigns, expiry, tier reviews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Replication (standby)</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 replica and failover capability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Nginx hardening</w:t>
            </w:r>
          </w:p>
        </w:tc>
        <w:tc>
          <w:tcPr>
            <w:tcW w:type="dxa" w:w="4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TLS 1.2/1.3 only, HSTS, disable server tokens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 log async writer</w:t>
            </w:r>
          </w:p>
        </w:tc>
        <w:tc>
          <w:tcPr>
            <w:tcW w:type="dxa" w:w="4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Non-blocking audit trail via queue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1.4 Revised Enterprise Architecture</w:t>
      </w:r>
    </w:p>
    <w:p>
      <w:pPr>
        <w:spacing w:after="60" w:before="60"/>
        <w:jc w:val="left"/>
      </w:pPr>
      <w:r>
        <w:rPr>
          <w:rFonts w:ascii="Arial" w:cs="Arial" w:eastAsia="Arial" w:hAnsi="Arial"/>
          <w:b w:val="false"/>
          <w:bCs w:val="false"/>
          <w:i w:val="false"/>
          <w:iCs w:val="false"/>
          <w:color w:val="333333"/>
          <w:sz w:val="22"/>
          <w:szCs w:val="22"/>
        </w:rPr>
        <w:t xml:space="preserve">The following architecture supersedes the proposed design and must be used as the reference architecture for all implementation work.</w:t>
      </w:r>
    </w:p>
    <w:p>
      <w:pPr>
        <w:spacing w:after="0" w:before="0"/>
      </w:pPr>
      <w:r>
        <w:t xml:space="preserve"/>
      </w:r>
    </w:p>
    <w:p>
      <w:pPr>
        <w:spacing w:after="80" w:before="120"/>
      </w:pPr>
      <w:r>
        <w:rPr>
          <w:rFonts w:ascii="Arial" w:cs="Arial" w:eastAsia="Arial" w:hAnsi="Arial"/>
          <w:b/>
          <w:bCs/>
          <w:color w:val="1B3A6B"/>
          <w:sz w:val="24"/>
          <w:szCs w:val="24"/>
        </w:rPr>
        <w:t xml:space="preserve">Revised High-Level Architecture (On-Premise)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38"/>
        <w:gridCol w:w="3500"/>
      </w:tblGrid>
      <w:tr>
        <w:trPr>
          <w:tblHeader/>
        </w:trP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 Frontend</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Next.js 14, TypeScript, MUI v6, React Query v5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SSR for initial load; CSR for SPA interactions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Ingress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Reverse Proxy</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Nginx 1.25+ (TLS termination, rate limit)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TLS 1.2/1.3, HSTS, static asset serving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 Services</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NestJS 10, TypeScript, Fastify adapter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Modular, RBAC-guarded, versioned API (/api/v1/)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Cache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In-Memory Cache</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7 (standalone, sentinel for HA)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Sessions, query cache, BullMQ backing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Processing</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BullMQ (Redis-backed)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Notifications, point events, audit writes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Scheduler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Cron Jobs</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NestJS Schedule (@nestjs/schedule)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Campaigns, expiry, tier evaluation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HIS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Abstraction</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NestJS HIS Service Layer (node-oracledb pool)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Read-only Oracle access; pooled connections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Platform 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Relational Storage</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15 (primary + standby)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Streaming replication; loyalty data, users, config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HIS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Hospital Data</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(existing, read-only access)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writes; dedicated service account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Logging</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Winston → JSON logs → log rotation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Centralised log files; optional ELK later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Metrics</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Prometheus client + Grafana (optional phase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/metrics endpoint on NestJS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Health</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Custom /health endpoint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DB, Oracle, Redis connectivity checks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Mgmt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Daemon</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PM2 cluster mode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Zero-downtime reload, crash recovery</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2: SRS Audit — Patient Loyalty System</w:t>
      </w:r>
    </w:p>
    <w:p>
      <w:pPr>
        <w:pStyle w:val="Heading2"/>
        <w:spacing w:after="80" w:before="280"/>
      </w:pPr>
      <w:r>
        <w:rPr>
          <w:rFonts w:ascii="Arial" w:cs="Arial" w:eastAsia="Arial" w:hAnsi="Arial"/>
          <w:b/>
          <w:bCs/>
          <w:color w:val="2E5FA3"/>
          <w:sz w:val="28"/>
          <w:szCs w:val="28"/>
        </w:rPr>
        <w:t xml:space="preserve">2.1 SRS Assessment Score: 2.5 / 10</w:t>
      </w:r>
    </w:p>
    <w:p>
      <w:pPr>
        <w:spacing w:after="60" w:before="60"/>
        <w:jc w:val="left"/>
      </w:pPr>
      <w:r>
        <w:rPr>
          <w:rFonts w:ascii="Arial" w:cs="Arial" w:eastAsia="Arial" w:hAnsi="Arial"/>
          <w:b w:val="false"/>
          <w:bCs w:val="false"/>
          <w:i w:val="false"/>
          <w:iCs w:val="false"/>
          <w:color w:val="333333"/>
          <w:sz w:val="22"/>
          <w:szCs w:val="22"/>
        </w:rPr>
        <w:t xml:space="preserve">The submitted SRS is 3 pages of functional requirements followed by a 4-page client workflow document. It is categorically insufficient for enterprise software development. There are no acceptance criteria, no use cases, no user stories, no data dictionary, no business rule formalisation, no error scenarios, no performance requirements, no security requirements, and no reporting requirements. The document describes what the system should do at a marketing level, not an engineering level.</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jc w:val="center"/>
            </w:pPr>
            <w:r>
              <w:rPr>
                <w:rFonts w:ascii="Arial" w:cs="Arial" w:eastAsia="Arial" w:hAnsi="Arial"/>
                <w:b/>
                <w:bCs/>
                <w:color w:val="C0392B"/>
                <w:sz w:val="20"/>
                <w:szCs w:val="20"/>
              </w:rPr>
              <w:t xml:space="preserve">CRITICAL</w:t>
            </w:r>
          </w:p>
        </w:tc>
        <w:tc>
          <w:tcPr>
            <w:tcW w:type="dxa" w:w="9338"/>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Development cannot begin from this SRS. It will result in misaligned implementation, costly rework, and client disputes. The requirements below must be incorporated into a revised SRS before sprint planning commences.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2.2 Loyalty Business Model — Decoded from Client Workflow</w:t>
      </w:r>
    </w:p>
    <w:p>
      <w:pPr>
        <w:spacing w:after="60" w:before="60"/>
        <w:jc w:val="left"/>
      </w:pPr>
      <w:r>
        <w:rPr>
          <w:rFonts w:ascii="Arial" w:cs="Arial" w:eastAsia="Arial" w:hAnsi="Arial"/>
          <w:b w:val="false"/>
          <w:bCs w:val="false"/>
          <w:i w:val="false"/>
          <w:iCs w:val="false"/>
          <w:color w:val="333333"/>
          <w:sz w:val="22"/>
          <w:szCs w:val="22"/>
        </w:rPr>
        <w:t xml:space="preserve">The following business rules have been extracted and formalised from both the SRS and the client workflow document. These must be reviewed and signed off by the client before implementation.</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238"/>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 ID</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Business Rule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22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earned at rate of 1 point per Rs. 100 spent (universal, all card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Silver card: minimum lifetime spend Rs. 100,000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Gold card: lifetime spend Rs. 100,000 – Rs. 200,000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 — ambiguous upper bound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Platinum card: lifetime spend Rs. 200,000+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 points = Rs. 25 card value (Silver)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 points = Rs. 50 card value (Gold)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 points = Rs. 75 card value (Platinum)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BR-008</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Rs. 300+ card value → 3% discount on service bill (Silver)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Gold: Rs. 300+ → 3%; Rs. 600+ → 6% discount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Platinum: Rs. 300 → 3%; Rs. 600 → 6%; Rs. 900+ → 10% discount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 applies to total service bill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Festival and birthday month promotional offers supported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3.4</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 — details not defined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notification on card issuance and point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3.5</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Confirmed — template not defined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tier upgrade when spend crosses threshold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Implied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CONFIRMED — must clarify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tier downgrade if spend falls — or is tier permanent once achieved?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Implied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CONFIRMED — must clarify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expiry policy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Minimum bill amount for point earning eligibility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BR-018</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 a patient hold multiple cards simultaneously?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 redemption — can patient use only part of their card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BR-020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Refund/reversal — what happens to points if a bill is reversed?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suspension rules — can a card be frozen or deactivated?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BR-022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transfer between patients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must define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Concurrent redemption protection — double-spend prevention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critical for financial integrity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BR-024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Maximum redemption per transaction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financial risk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Tax treatment of discount — does discount apply before or after tax?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stated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 accounting compliance</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2.3 Missing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500"/>
        <w:gridCol w:w="1738"/>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Missing Requirement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if Omitted</w:t>
            </w:r>
          </w:p>
        </w:tc>
        <w:tc>
          <w:tcPr>
            <w:tcW w:type="dxa" w:w="17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number format and generation algorithm (e.g., prefix + patient MRN + check digit)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Duplicate cards, lookup failures</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Tier upgrade workflow — automatic or manual approval?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Inconsistent tier assignment</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reversal on billing reversal/refund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Financial integrity failure</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Concurrent redemption lock (optimistic/pessimistic)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Double-spend of card value</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expiry schedule and notification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Unpredicted point liability on balance sheet</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Minimum bill threshold for point earning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on zero-value adjustments</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Excluded service categories (e.g., pharmacy only, lab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Incorrect point accrual</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Festival offer definition: eligible dates, eligible card types, multiplier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Cannot build campaign engine</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Birthday offer: based on DOB from HIS; lead time before/after birthday 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Cannot build trigger logic</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message templates (card issued, points earned, redemption, expiry warning)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Cannot build notification module</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account statement / transaction history report for patient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Missing patient-facing feature</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Administrative reports: active cards by tier, points liability, redemption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Management cannot monitor program</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issuance workflow — who initiates, who approves?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Role boundary unclear</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Physical card vs. digital-only card — print requirements?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Infrastructure unknown</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QR code or barcode on digital card for scanning at billing counter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Integration with billing workflow</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 program opt-out / patient consent mechanism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PDPA/data privacy compliance</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programme start date — retroactive points for past bills?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Historical data requirement</w:t>
            </w:r>
          </w:p>
        </w:tc>
        <w:tc>
          <w:tcPr>
            <w:tcW w:type="dxa" w:w="1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FR-M-018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Multi-language support for notifications (if hospital serves multilingual patients)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Localisation requirement</w:t>
            </w:r>
          </w:p>
        </w:tc>
        <w:tc>
          <w:tcPr>
            <w:tcW w:type="dxa" w:w="1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LOW</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2.4 Non-Functional Requirements — Currently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NFR ID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50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Response time — point calculation</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2 seconds end-to-end at billing counter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 availability</w:t>
            </w:r>
          </w:p>
        </w:tc>
        <w:tc>
          <w:tcPr>
            <w:tcW w:type="dxa" w:w="5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99.5% uptime during hospital operating hours (8am–10pm)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Concurrent users</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Support minimum 50 concurrent billing operators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 retention</w:t>
            </w:r>
          </w:p>
        </w:tc>
        <w:tc>
          <w:tcPr>
            <w:tcW w:type="dxa" w:w="5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 transaction logs retained minimum 7 years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 trail</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configuration changes, point modifications, redemptions logged with user and timestamp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Session timeout</w:t>
            </w:r>
          </w:p>
        </w:tc>
        <w:tc>
          <w:tcPr>
            <w:tcW w:type="dxa" w:w="5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Operator sessions expire after 30 minutes of inactivity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Password policy</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Minimum 8 characters, complexity enforced, 90-day rotation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Database backup</w:t>
            </w:r>
          </w:p>
        </w:tc>
        <w:tc>
          <w:tcPr>
            <w:tcW w:type="dxa" w:w="5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Daily full backup + hourly incremental; 30-day retention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access</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Read-only; maximum 20 concurrent Oracle connections from platform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Notification delivery SLA</w:t>
            </w:r>
          </w:p>
        </w:tc>
        <w:tc>
          <w:tcPr>
            <w:tcW w:type="dxa" w:w="5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message delivered within 60 seconds of trigger event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Browser support</w:t>
            </w:r>
          </w:p>
        </w:tc>
        <w:tc>
          <w:tcPr>
            <w:tcW w:type="dxa" w:w="5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Chrome 90+, Edge 90+, Firefox 88+ (no IE11)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NFR-012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Security</w:t>
            </w:r>
          </w:p>
        </w:tc>
        <w:tc>
          <w:tcPr>
            <w:tcW w:type="dxa" w:w="5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OWASP Top 10 compliance; annual penetration test</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2.5 Ambiguous Requirements — Requiring Clarification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3138"/>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Ambiguity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Two Possible Interpretations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Resolution Needed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'Define Point Earning Percentage for each card 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Different earn rates per tier OR (B) Universal earn rate (1 per Rs. 100) — tier only affects point VALUE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 implies universal earn rate; SRS implies per-tier rate. CONTRADICTION.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3.2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 Percentage (optional)'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Additional flat discount on top of point-value discount OR (B) Alternative to point-value mechanism</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 shows point-value → discount threshold model. Relationship to this field is unclear.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 BR-003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Gold card spend range 'Rs. 100,000 – 200,000'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 Gold Rs. 100,000 to Rs. 199,999 or Rs. 100,001 to Rs. 200,000? Silver upper boundary overlaps.</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Define exact boundary conditions with inclusive/exclusive ranges.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Workflow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 'applies once point value hits thresholds'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Does this mean: (A) once lifetime card value crosses threshold, ALL future bills get discount OR (B) each bill independently must accumulate enough points to trigger discount?</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This is the most critical ambiguity in the entire business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'Offers should be configurable and time-bound'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Does this mean: (A) admin sets start/end dates per offer OR (B) offers are triggered by system events (birthday month)</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Both interpretations likely apply simultaneously — need confirmation.</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2.6 Requirement Traceability Matrix (RTM) — Core Features</w:t>
      </w:r>
    </w:p>
    <w:tbl>
      <w:tblPr>
        <w:tblW w:type="dxa" w:w="10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000"/>
        <w:gridCol w:w="2000"/>
        <w:gridCol w:w="2400"/>
        <w:gridCol w:w="1038"/>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 ID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SRS Ref</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DB Table(s)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API Endpoint(s)</w:t>
            </w:r>
          </w:p>
        </w:tc>
        <w:tc>
          <w:tcPr>
            <w:tcW w:type="dxa" w:w="10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Case(s)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Patient-Card association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/api/v1/loyalty/enroll</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TC-001, TC-002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tier assignment based on spend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BR-002/003/004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 card_categories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/api/v1/loyalty/account/:mrn</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TC-003, TC-004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 earning on billing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/api/v1/loyalty/earn</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TC-005 to TC-012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value calculation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BR-005/006/007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Computed field</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TC-013, TC-014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 threshold evaluation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BR-008/009/010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/api/v1/loyalty/discount/evaluate</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TC-015 to TC-020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Redemption transaction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loyalty_transactions, reward_redemptions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/api/v1/loyalty/redeem</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TC-021 to TC-030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 — Festival offer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campaigns, point_rules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Scheduler + POST /api/v1/loyalty/earn</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TC-031, TC-032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 — Birthday month offer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Scheduler trigger</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TC-033, TC-034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notification — card issued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Event queue</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TC-035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notification — points earned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Event queue</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TC-036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Master configuration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card_categories, point_rules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PUT /api/v1/admin/card-config</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TC-037, TC-038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Transaction history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Implied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loyalty_transactions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/api/v1/loyalty/transactions/:accountId</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TC-039, TC-040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Redemption limit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card_categories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/api/v1/loyalty/redeem</w:t>
            </w:r>
          </w:p>
        </w:tc>
        <w:tc>
          <w:tcPr>
            <w:tcW w:type="dxa" w:w="1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TC-041, TC-042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FR-014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Admin dashboard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Implied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tables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/api/v1/reports/*</w:t>
            </w:r>
          </w:p>
        </w:tc>
        <w:tc>
          <w:tcPr>
            <w:tcW w:type="dxa" w:w="1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TC-043 to TC-050</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3: Oracle HIS Integration Architecture</w:t>
      </w:r>
    </w:p>
    <w:p>
      <w:pPr>
        <w:pStyle w:val="Heading2"/>
        <w:spacing w:after="80" w:before="280"/>
      </w:pPr>
      <w:r>
        <w:rPr>
          <w:rFonts w:ascii="Arial" w:cs="Arial" w:eastAsia="Arial" w:hAnsi="Arial"/>
          <w:b/>
          <w:bCs/>
          <w:color w:val="2E5FA3"/>
          <w:sz w:val="28"/>
          <w:szCs w:val="28"/>
        </w:rPr>
        <w:t xml:space="preserve">3.1 Integration Philosophy</w:t>
      </w:r>
    </w:p>
    <w:p>
      <w:pPr>
        <w:spacing w:after="60" w:before="60"/>
        <w:jc w:val="left"/>
      </w:pPr>
      <w:r>
        <w:rPr>
          <w:rFonts w:ascii="Arial" w:cs="Arial" w:eastAsia="Arial" w:hAnsi="Arial"/>
          <w:b w:val="false"/>
          <w:bCs w:val="false"/>
          <w:i w:val="false"/>
          <w:iCs w:val="false"/>
          <w:color w:val="333333"/>
          <w:sz w:val="22"/>
          <w:szCs w:val="22"/>
        </w:rPr>
        <w:t xml:space="preserve">The Oracle HIS database is an existing production system. The platform must connect to it as a read-only consumer. No writes, no triggers, no stored procedures, and no schema modifications are permitted on the Oracle side. All integration is achieved via a dedicated HIS Service Layer in the NestJS backend using the node-oracledb driver with a managed connection pool.</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jc w:val="center"/>
            </w:pPr>
            <w:r>
              <w:rPr>
                <w:rFonts w:ascii="Arial" w:cs="Arial" w:eastAsia="Arial" w:hAnsi="Arial"/>
                <w:b/>
                <w:bCs/>
                <w:color w:val="C0392B"/>
                <w:sz w:val="20"/>
                <w:szCs w:val="20"/>
              </w:rPr>
              <w:t xml:space="preserve">CRITICAL RULE</w:t>
            </w:r>
          </w:p>
        </w:tc>
        <w:tc>
          <w:tcPr>
            <w:tcW w:type="dxa" w:w="9338"/>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Under no circumstances should any platform module query Oracle directly. All Oracle data access must be routed through the HIS Service Layer. This is enforced at the architectural level by keeping Oracle credentials only in the HIS Service configuration and not exposed to module services.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3.2 Oracle Connectivity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68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Driver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node-oracledb (Thick mode for Oracle 11g+ compatibility)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Pool Minimum</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Pool Maximum</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 connections (configurable via platform settings)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Pool Increment</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Connection Timeout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 seconds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Queue Timeout</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60 seconds (requests waiting for pool slot)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Statement Cache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 statements per connection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Ping Interval</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60 seconds (keepalive)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Retry Strategy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Exponential backoff: 1s, 2s, 4s, 8s — max 3 retries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Graceful Degradation</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If Oracle pool exhausted or unreachable: return cached data or HTTP 503 with clear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Service Account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Dedicated read-only Oracle user (e.g., HDSP_READONLY) — SELECT privileges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Network</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Hospital LAN only; Oracle listener on standard port 1521</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3.3 Required Oracle Tables / Views</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438"/>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HIS Entity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Assumed Oracle Object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Columns</w:t>
            </w:r>
          </w:p>
        </w:tc>
        <w:tc>
          <w:tcPr>
            <w:tcW w:type="dxa" w:w="14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HIS_PATIENTS / PATIENT_MASTER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MRN, PATIENT_NAME, DOB, MOBILE, ADDRESS, REG_DATE, GENDER</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Visit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PATIENT_VISITS / OPD_VISITS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VISIT_ID, MRN, VISIT_DATE, VISIT_TYPE, DEPT_CODE, DOCTOR_ID, STATUS</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PATIENT_BILLS / BILLING_MASTER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BILL_ID, VISIT_ID, MRN, BILL_DATE, GROSS_AMOUNT, DISCOUNT, NET_AMOUNT, STATUS, BILL_TYPE</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Billing Detail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BILL_DETAILS / BILL_LINE_ITEMS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DETAIL_ID, BILL_ID, SERVICE_CODE, SERVICE_DESC, AMOUNT, QTY</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DOCTOR_MASTER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DOCTOR_ID, DOCTOR_NAME, DEPT_CODE, SPECIALIZATION, STATUS</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Department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DEPT_MASTER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DEPT_CODE, DEPT_NAME, DEPT_TYPE, PARENT_DEPT</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IPD_ADMISSIONS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ADMISSION_ID, MRN, ADMIT_DATE, DISCHARGE_DATE, WARD, ROOM, STATUS</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SELECT</w:t>
            </w:r>
          </w:p>
        </w:tc>
      </w:tr>
    </w:tbl>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DEBD0" w:val="clear"/>
            <w:tcMar>
              <w:top w:type="dxa" w:w="100"/>
              <w:left w:type="dxa" w:w="120"/>
              <w:bottom w:type="dxa" w:w="100"/>
              <w:right w:type="dxa" w:w="120"/>
            </w:tcMar>
          </w:tcPr>
          <w:p>
            <w:pPr>
              <w:spacing w:after="0" w:before="0"/>
              <w:jc w:val="center"/>
            </w:pPr>
            <w:r>
              <w:rPr>
                <w:rFonts w:ascii="Arial" w:cs="Arial" w:eastAsia="Arial" w:hAnsi="Arial"/>
                <w:b/>
                <w:bCs/>
                <w:color w:val="E67E22"/>
                <w:sz w:val="20"/>
                <w:szCs w:val="20"/>
              </w:rPr>
              <w:t xml:space="preserve">ACTION REQUIRED</w:t>
            </w:r>
          </w:p>
        </w:tc>
        <w:tc>
          <w:tcPr>
            <w:tcW w:type="dxa" w:w="9338"/>
            <w:tcBorders>
              <w:top w:val="none" w:color="FFFFFF" w:sz="0"/>
              <w:left w:val="none" w:color="FFFFFF" w:sz="0"/>
              <w:bottom w:val="none" w:color="FFFFFF" w:sz="0"/>
              <w:right w:val="none" w:color="FFFFFF" w:sz="0"/>
            </w:tcBorders>
            <w:shd w:fill="FDEBD0"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The actual Oracle table and column names must be confirmed with the HIS vendor before integration design is finalised. The names above are illustrative. A data dictionary from the HIS vendor is mandatory.</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3.4 Service Designs</w:t>
      </w:r>
    </w:p>
    <w:p>
      <w:pPr>
        <w:pStyle w:val="Heading3"/>
        <w:spacing w:after="60" w:before="200"/>
      </w:pPr>
      <w:r>
        <w:rPr>
          <w:rFonts w:ascii="Arial" w:cs="Arial" w:eastAsia="Arial" w:hAnsi="Arial"/>
          <w:b/>
          <w:bCs/>
          <w:color w:val="4A7FC1"/>
          <w:sz w:val="24"/>
          <w:szCs w:val="24"/>
        </w:rPr>
        <w:t xml:space="preserve">3.4.1 Patient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Purpose</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Retrieve patient demographics from Oracle HIS by MRN or name search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Input</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MRN (string) OR name search 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Output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mrn, fullName, dateOfBirth, mobile, gender, registrationDate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Cache Strategy</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Cache individual patient lookups in Redis for 5 minutes (TTL); invalidate on cache miss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Rules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MRN must match exactly; name search returns max 20 results; DOB required for birthday offer logic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Error Handling</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ORA-01403 (no data found) → 404; ORA-12541 (pool) → 503 with retry-after header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Validation</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MRN format validation before Oracle query (prevent injection); min 3 chars for name search</w:t>
            </w:r>
          </w:p>
        </w:tc>
      </w:tr>
    </w:tbl>
    <w:p>
      <w:pPr>
        <w:pStyle w:val="Heading3"/>
        <w:spacing w:after="60" w:before="200"/>
      </w:pPr>
      <w:r>
        <w:rPr>
          <w:rFonts w:ascii="Arial" w:cs="Arial" w:eastAsia="Arial" w:hAnsi="Arial"/>
          <w:b/>
          <w:bCs/>
          <w:color w:val="4A7FC1"/>
          <w:sz w:val="24"/>
          <w:szCs w:val="24"/>
        </w:rPr>
        <w:t xml:space="preserve">3.4.2 Billing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Purpose</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Retrieve finalised bills for a patient to calculate loyalty points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Input</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MRN + optional date range; OR specific BILL_ID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Output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billId, visitId, billDate, grossAmount, netAmount, billType, lineItems[], status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Cache Strategy</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Individual bill by ID cached for 1 hour; patient bill list cached for 5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Rules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Only FINALISED bills trigger point calculation; CANCELLED/REVERSED bills trigger point reversal; bill type may exclude certain categories from point earning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Error Handling</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If bill not found: 404; if bill status ambiguous: return raw status for caller to evaluate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Check</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verify bill has not already been processed for points (check loyalty_transactions for reference_id = bill_id)</w:t>
            </w:r>
          </w:p>
        </w:tc>
      </w:tr>
    </w:tbl>
    <w:p>
      <w:pPr>
        <w:pStyle w:val="Heading3"/>
        <w:spacing w:after="60" w:before="200"/>
      </w:pPr>
      <w:r>
        <w:rPr>
          <w:rFonts w:ascii="Arial" w:cs="Arial" w:eastAsia="Arial" w:hAnsi="Arial"/>
          <w:b/>
          <w:bCs/>
          <w:color w:val="4A7FC1"/>
          <w:sz w:val="24"/>
          <w:szCs w:val="24"/>
        </w:rPr>
        <w:t xml:space="preserve">3.4.3 Visit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Purpose</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Retrieve OPD/IPD visit details to enrich transaction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Input</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VISIT_ID or MRN + date range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Output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visitId, mrn, visitDate, visitType, department, doctorName, status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Cache Strategy</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Visit records cached for 10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Rules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Visit type (OPD/IPD/Emergency) may affect point earn rate per future business rules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Error Handling</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Oracle error mapping to HTTP status codes</w:t>
            </w:r>
          </w:p>
        </w:tc>
      </w:tr>
    </w:tbl>
    <w:p>
      <w:pPr>
        <w:pStyle w:val="Heading3"/>
        <w:spacing w:after="60" w:before="200"/>
      </w:pPr>
      <w:r>
        <w:rPr>
          <w:rFonts w:ascii="Arial" w:cs="Arial" w:eastAsia="Arial" w:hAnsi="Arial"/>
          <w:b/>
          <w:bCs/>
          <w:color w:val="4A7FC1"/>
          <w:sz w:val="24"/>
          <w:szCs w:val="24"/>
        </w:rPr>
        <w:t xml:space="preserve">3.4.4 Department and Doctor Services</w:t>
      </w:r>
    </w:p>
    <w:p>
      <w:pPr>
        <w:spacing w:after="60" w:before="60"/>
        <w:jc w:val="left"/>
      </w:pPr>
      <w:r>
        <w:rPr>
          <w:rFonts w:ascii="Arial" w:cs="Arial" w:eastAsia="Arial" w:hAnsi="Arial"/>
          <w:b w:val="false"/>
          <w:bCs w:val="false"/>
          <w:i w:val="false"/>
          <w:iCs w:val="false"/>
          <w:color w:val="333333"/>
          <w:sz w:val="22"/>
          <w:szCs w:val="22"/>
        </w:rPr>
        <w:t xml:space="preserve">These services provide reference data used for enriching loyalty transaction records and for future module use (Queue Management, Dynamic Forms). Both entities are cached aggressively (30-minute TTL) since they change infrequently. Department data is also used for campaign targeting (e.g., 'double points on all Cardiology visits this month').</w:t>
      </w:r>
    </w:p>
    <w:p>
      <w:pPr>
        <w:spacing w:after="0" w:before="0"/>
      </w:pPr>
      <w:r>
        <w:t xml:space="preserve"/>
      </w:r>
    </w:p>
    <w:p>
      <w:pPr>
        <w:pStyle w:val="Heading2"/>
        <w:spacing w:after="80" w:before="280"/>
      </w:pPr>
      <w:r>
        <w:rPr>
          <w:rFonts w:ascii="Arial" w:cs="Arial" w:eastAsia="Arial" w:hAnsi="Arial"/>
          <w:b/>
          <w:bCs/>
          <w:color w:val="2E5FA3"/>
          <w:sz w:val="28"/>
          <w:szCs w:val="28"/>
        </w:rPr>
        <w:t xml:space="preserve">3.5 HIS Integration Error Taxonomy</w:t>
      </w:r>
    </w:p>
    <w:tbl>
      <w:tblPr>
        <w:tblW w:type="dxa" w:w="98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3138"/>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Scenario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Detection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 Response</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unreachable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Connection timeout / pool exception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 503; queue point event for retry</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Billing counter notified; points credited after reconnection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slow (high 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Query timeout &gt; 30s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 503; serve from cache where possible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Degraded experience; no hard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Invalid MRN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ORA-01403 no rows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 404 with clear message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Operator prompted to verify MRN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schema change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Column not found / ORA-00904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Alert via health check; return 500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Service degraded until mapping updated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Duplicate bill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Duplicate reference_id in loyalty_transactions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Idempotency check; return 200 with existing record</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duplicate points; safe re-submission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Pool exhausted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ORA-24418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Queue request; return 202 Accepted with job ID</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processing; notification on completion</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4: Complete Database Design</w:t>
      </w:r>
    </w:p>
    <w:p>
      <w:pPr>
        <w:pStyle w:val="Heading2"/>
        <w:spacing w:after="80" w:before="280"/>
      </w:pPr>
      <w:r>
        <w:rPr>
          <w:rFonts w:ascii="Arial" w:cs="Arial" w:eastAsia="Arial" w:hAnsi="Arial"/>
          <w:b/>
          <w:bCs/>
          <w:color w:val="2E5FA3"/>
          <w:sz w:val="28"/>
          <w:szCs w:val="28"/>
        </w:rPr>
        <w:t xml:space="preserve">4.1 Database Architecture Overview</w:t>
      </w:r>
    </w:p>
    <w:p>
      <w:pPr>
        <w:spacing w:after="60" w:before="60"/>
        <w:jc w:val="left"/>
      </w:pPr>
      <w:r>
        <w:rPr>
          <w:rFonts w:ascii="Arial" w:cs="Arial" w:eastAsia="Arial" w:hAnsi="Arial"/>
          <w:b w:val="false"/>
          <w:bCs w:val="false"/>
          <w:i w:val="false"/>
          <w:iCs w:val="false"/>
          <w:color w:val="333333"/>
          <w:sz w:val="22"/>
          <w:szCs w:val="22"/>
        </w:rPr>
        <w:t xml:space="preserve">All platform data resides in PostgreSQL 15. Oracle HIS data is never replicated into PostgreSQL — it is always queried live via the HIS Service Layer. The PostgreSQL schema is organised into two logical schemas: 'platform' (core services: users, roles, licensing, audit) and 'loyalty' (loyalty-specific tables).</w:t>
      </w:r>
    </w:p>
    <w:p>
      <w:pPr>
        <w:spacing w:after="0" w:before="0"/>
      </w:pPr>
      <w:r>
        <w:t xml:space="preserve"/>
      </w:r>
    </w:p>
    <w:p>
      <w:pPr>
        <w:pStyle w:val="Heading2"/>
        <w:spacing w:after="80" w:before="280"/>
      </w:pPr>
      <w:r>
        <w:rPr>
          <w:rFonts w:ascii="Arial" w:cs="Arial" w:eastAsia="Arial" w:hAnsi="Arial"/>
          <w:b/>
          <w:bCs/>
          <w:color w:val="2E5FA3"/>
          <w:sz w:val="28"/>
          <w:szCs w:val="28"/>
        </w:rPr>
        <w:t xml:space="preserve">4.2 Table Definitions</w:t>
      </w:r>
    </w:p>
    <w:p>
      <w:pPr>
        <w:pStyle w:val="Heading3"/>
        <w:spacing w:after="60" w:before="200"/>
      </w:pPr>
      <w:r>
        <w:rPr>
          <w:rFonts w:ascii="Arial" w:cs="Arial" w:eastAsia="Arial" w:hAnsi="Arial"/>
          <w:b/>
          <w:bCs/>
          <w:color w:val="4A7FC1"/>
          <w:sz w:val="24"/>
          <w:szCs w:val="24"/>
        </w:rPr>
        <w:t xml:space="preserve">4.2.1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 DEFAULT gen_random_uuid()</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Surrogate 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Login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Used for password reset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VARCHAR(255)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bcrypt, min 12 rounds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roles.id, 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RBAC role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true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Soft-enable/disable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must_change_password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false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Force reset on first login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failed_login_count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SMALLINT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Lock after 5 failures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locked_until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lockout expiry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last_login_at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 / session insight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password_changed_at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90-day rotation enforcement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users.id, 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 for seed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bl>
    <w:p>
      <w:pPr>
        <w:spacing w:after="60" w:before="60"/>
        <w:jc w:val="left"/>
      </w:pPr>
      <w:r>
        <w:rPr>
          <w:rFonts w:ascii="Arial" w:cs="Arial" w:eastAsia="Arial" w:hAnsi="Arial"/>
          <w:b w:val="false"/>
          <w:bCs w:val="false"/>
          <w:i/>
          <w:iCs/>
          <w:color w:val="333333"/>
          <w:sz w:val="22"/>
          <w:szCs w:val="22"/>
        </w:rPr>
        <w:t xml:space="preserve">Indexes: UNIQUE(username), UNIQUE(email), INDEX(role_id), INDEX(is_active)</w:t>
      </w:r>
    </w:p>
    <w:p>
      <w:pPr>
        <w:pStyle w:val="Heading3"/>
        <w:spacing w:after="60" w:before="200"/>
      </w:pPr>
      <w:r>
        <w:rPr>
          <w:rFonts w:ascii="Arial" w:cs="Arial" w:eastAsia="Arial" w:hAnsi="Arial"/>
          <w:b/>
          <w:bCs/>
          <w:color w:val="4A7FC1"/>
          <w:sz w:val="24"/>
          <w:szCs w:val="24"/>
        </w:rPr>
        <w:t xml:space="preserve">4.2.2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SUPER_ADMIN, LOYALTY_OPERATOR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is_system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false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 roles cannot be deleted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module_code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 FK → module_registry.code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 = platform-wide role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bl>
    <w:p>
      <w:pPr>
        <w:pStyle w:val="Heading3"/>
        <w:spacing w:after="60" w:before="200"/>
      </w:pPr>
      <w:r>
        <w:rPr>
          <w:rFonts w:ascii="Arial" w:cs="Arial" w:eastAsia="Arial" w:hAnsi="Arial"/>
          <w:b/>
          <w:bCs/>
          <w:color w:val="4A7FC1"/>
          <w:sz w:val="24"/>
          <w:szCs w:val="24"/>
        </w:rPr>
        <w:t xml:space="preserve">4.2.3 permissions &amp; role_permissions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module_code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LOYALTY,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LOYALTY_ACCOUNT, CAMPAIGN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 READ, UPDATE, DELETE, APPROVE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Human-readable description</w:t>
            </w:r>
          </w:p>
        </w:tc>
      </w:tr>
    </w:tbl>
    <w:p>
      <w:pPr>
        <w:spacing w:after="60" w:before="60"/>
        <w:jc w:val="left"/>
      </w:pPr>
      <w:r>
        <w:rPr>
          <w:rFonts w:ascii="Arial" w:cs="Arial" w:eastAsia="Arial" w:hAnsi="Arial"/>
          <w:b w:val="false"/>
          <w:bCs w:val="false"/>
          <w:i/>
          <w:iCs/>
          <w:color w:val="333333"/>
          <w:sz w:val="22"/>
          <w:szCs w:val="22"/>
        </w:rPr>
        <w:t xml:space="preserve">role_permissions: (role_id UUID FK, permission_id UUID FK) — composite PK. No additional columns needed.</w:t>
      </w:r>
    </w:p>
    <w:p>
      <w:pPr>
        <w:pStyle w:val="Heading3"/>
        <w:spacing w:after="60" w:before="200"/>
      </w:pPr>
      <w:r>
        <w:rPr>
          <w:rFonts w:ascii="Arial" w:cs="Arial" w:eastAsia="Arial" w:hAnsi="Arial"/>
          <w:b/>
          <w:bCs/>
          <w:color w:val="4A7FC1"/>
          <w:sz w:val="24"/>
          <w:szCs w:val="24"/>
        </w:rPr>
        <w:t xml:space="preserve">4.2.4 license_master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license_key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Encrypted/signed key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hospital_name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Embedded in license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machine_fingerprint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Set on first activation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 STANDARD | ENTERPRISE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issued_at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expires_at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 until activated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false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max_users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10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metadata_hash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HMAC-SHA256 of all fields; tamper detection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Vendor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bl>
    <w:p>
      <w:pPr>
        <w:pStyle w:val="Heading3"/>
        <w:spacing w:after="60" w:before="200"/>
      </w:pPr>
      <w:r>
        <w:rPr>
          <w:rFonts w:ascii="Arial" w:cs="Arial" w:eastAsia="Arial" w:hAnsi="Arial"/>
          <w:b/>
          <w:bCs/>
          <w:color w:val="4A7FC1"/>
          <w:sz w:val="24"/>
          <w:szCs w:val="24"/>
        </w:rPr>
        <w:t xml:space="preserve">4.2.5 licensed_modules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license_master.id, 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module_code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FK → module_registry.code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false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expires_at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 = same as license expiry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activation_metadata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JSONB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Vendor-defined per-module config</w:t>
            </w:r>
          </w:p>
        </w:tc>
      </w:tr>
    </w:tbl>
    <w:p>
      <w:pPr>
        <w:spacing w:after="60" w:before="60"/>
        <w:jc w:val="left"/>
      </w:pPr>
      <w:r>
        <w:rPr>
          <w:rFonts w:ascii="Arial" w:cs="Arial" w:eastAsia="Arial" w:hAnsi="Arial"/>
          <w:b w:val="false"/>
          <w:bCs w:val="false"/>
          <w:i/>
          <w:iCs/>
          <w:color w:val="333333"/>
          <w:sz w:val="22"/>
          <w:szCs w:val="22"/>
        </w:rPr>
        <w:t xml:space="preserve">Unique constraint: (license_id, module_code). Index: (module_code, is_active).</w:t>
      </w:r>
    </w:p>
    <w:p>
      <w:pPr>
        <w:pStyle w:val="Heading3"/>
        <w:spacing w:after="60" w:before="200"/>
      </w:pPr>
      <w:r>
        <w:rPr>
          <w:rFonts w:ascii="Arial" w:cs="Arial" w:eastAsia="Arial" w:hAnsi="Arial"/>
          <w:b/>
          <w:bCs/>
          <w:color w:val="4A7FC1"/>
          <w:sz w:val="24"/>
          <w:szCs w:val="24"/>
        </w:rPr>
        <w:t xml:space="preserve">4.2.6 card_categories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SILVER | GOLD | PLATINUM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min_spend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Minimum lifetime spend for eligibility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max_spend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 = no upper bound (Platinum)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earn_rate_per_100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NUMERIC(5,2)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1.00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per Rs. 100 spent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point_value_per_100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NUMERIC(8,2)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Rs. value of 100 points for this tier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discount_thresholds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JSONB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[{min_value:300,discount_pct:3},{min_value:600,discount_pct:6}]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base_discount_pct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NUMERIC(5,2)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Optional flat discount on all bills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display_order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SMALLINT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UI sort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true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updated_by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users.id</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bl>
    <w:p>
      <w:pPr>
        <w:pStyle w:val="Heading3"/>
        <w:spacing w:after="60" w:before="200"/>
      </w:pPr>
      <w:r>
        <w:rPr>
          <w:rFonts w:ascii="Arial" w:cs="Arial" w:eastAsia="Arial" w:hAnsi="Arial"/>
          <w:b/>
          <w:bCs/>
          <w:color w:val="4A7FC1"/>
          <w:sz w:val="24"/>
          <w:szCs w:val="24"/>
        </w:rPr>
        <w:t xml:space="preserve">4.2.7 loyalty_accounts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patient_mrn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From Oracle HIS; no FK (cross-DB)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Cached from HIS at enrollment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patient_mobile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 WhatsApp 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patient_dob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 birthday offer trigger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card_number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VARCHAR(30)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UNIQUE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System-generated card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card_category_id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card_categories.id, 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Current tier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total_lifetime_spend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NUMERIC(14,2)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Drives tier calculation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total_points_earned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Cumulative all-time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total_points_redeemed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NUMERIC(14,2)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Cumulative all-time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available_points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Earned minus redeemed minus expired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card_value_balance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Computed: available_points / 100 * point_value_per_100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'ACTIVE'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ACTIVE | SUSPENDED | CANCELLED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enrolled_by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users.id, 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Staff who enrolled patient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enrolled_at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last_transaction_at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bl>
    <w:p>
      <w:pPr>
        <w:spacing w:after="60" w:before="60"/>
        <w:jc w:val="left"/>
      </w:pPr>
      <w:r>
        <w:rPr>
          <w:rFonts w:ascii="Arial" w:cs="Arial" w:eastAsia="Arial" w:hAnsi="Arial"/>
          <w:b w:val="false"/>
          <w:bCs w:val="false"/>
          <w:i/>
          <w:iCs/>
          <w:color w:val="333333"/>
          <w:sz w:val="22"/>
          <w:szCs w:val="22"/>
        </w:rPr>
        <w:t xml:space="preserve">Indexes: UNIQUE(patient_mrn), UNIQUE(card_number), INDEX(card_category_id), INDEX(status), INDEX(last_transaction_at DESC).</w:t>
      </w:r>
    </w:p>
    <w:p>
      <w:pPr>
        <w:pStyle w:val="Heading3"/>
        <w:spacing w:after="60" w:before="200"/>
      </w:pPr>
      <w:r>
        <w:rPr>
          <w:rFonts w:ascii="Arial" w:cs="Arial" w:eastAsia="Arial" w:hAnsi="Arial"/>
          <w:b/>
          <w:bCs/>
          <w:color w:val="4A7FC1"/>
          <w:sz w:val="24"/>
          <w:szCs w:val="24"/>
        </w:rPr>
        <w:t xml:space="preserve">4.2.8 loyalty_transactions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loyalty_accounts.id, 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transaction_type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EARN | REDEEM | REVERSE | EXPIRE | ADJUST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reference_type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VARCHAR(30)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 | VISIT | CAMPAIGN | MANUAL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reference_id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BILL_ID or campaign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bill_amount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Gross bill for EARN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points_delta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Positive = earn, negative = deduct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card_value_delta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Rs. value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discount_applied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 given on this bill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discount_percentage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NUMERIC(5,2)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Discount % applied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balance_before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before this transaction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balance_after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NUMERIC(14,2)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after this transaction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campaigns.id, 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If this earn was under a campaign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users.id, 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Immutable after insert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Manual adjustment reason</w:t>
            </w:r>
          </w:p>
        </w:tc>
      </w:tr>
    </w:tbl>
    <w:p>
      <w:pPr>
        <w:spacing w:after="60" w:before="60"/>
        <w:jc w:val="left"/>
      </w:pPr>
      <w:r>
        <w:rPr>
          <w:rFonts w:ascii="Arial" w:cs="Arial" w:eastAsia="Arial" w:hAnsi="Arial"/>
          <w:b w:val="false"/>
          <w:bCs w:val="false"/>
          <w:i/>
          <w:iCs/>
          <w:color w:val="333333"/>
          <w:sz w:val="22"/>
          <w:szCs w:val="22"/>
        </w:rPr>
        <w:t xml:space="preserve">Indexes: INDEX(account_id, created_at DESC), UNIQUE(account_id, reference_type, reference_id) WHERE transaction_type = 'EARN' — idempotency constraint.</w:t>
      </w:r>
    </w:p>
    <w:p>
      <w:pPr>
        <w:pStyle w:val="Heading3"/>
        <w:spacing w:after="60" w:before="200"/>
      </w:pPr>
      <w:r>
        <w:rPr>
          <w:rFonts w:ascii="Arial" w:cs="Arial" w:eastAsia="Arial" w:hAnsi="Arial"/>
          <w:b/>
          <w:bCs/>
          <w:color w:val="4A7FC1"/>
          <w:sz w:val="24"/>
          <w:szCs w:val="24"/>
        </w:rPr>
        <w:t xml:space="preserve">4.2.9 campaigns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VARCHAR(255)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FESTIVAL | BIRTHDAY | MANUAL | SCHEDULED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start_date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eligible_card_codes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{SILVER,GOLD,PLATINUM}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earn_multiplier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NUMERIC(5,2)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1.00</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2.0 = double points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bonus_points_flat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NUMERIC(10,2)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Flat bonus on top of earned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JSONB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{min_spend: 5000, dept_codes: [OPD]}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BOOLEAN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true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priority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0</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Higher = evaluated first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users.id</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bl>
    <w:p>
      <w:pPr>
        <w:pStyle w:val="Heading3"/>
        <w:spacing w:after="60" w:before="200"/>
      </w:pPr>
      <w:r>
        <w:rPr>
          <w:rFonts w:ascii="Arial" w:cs="Arial" w:eastAsia="Arial" w:hAnsi="Arial"/>
          <w:b/>
          <w:bCs/>
          <w:color w:val="4A7FC1"/>
          <w:sz w:val="24"/>
          <w:szCs w:val="24"/>
        </w:rPr>
        <w:t xml:space="preserve">4.2.10 audit_logs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1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BIGSERIAL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PK</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 BIGSERIAL for high-volume 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FK → users.id, 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 for system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LOGIN, EARN_POINTS, UPDATE_CONFIG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module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AUTH, LOYALTY, LICENSING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entity_type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e.g., loyalty_account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entity_id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 or ID of affected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old_value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JSONB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Before state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new_value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JSONB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After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ip_address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user_agent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VARCHAR(500)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request_id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NULLABLE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Correlation ID from HTTP request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NULL, DEFAULT NOW()</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Partition key</w:t>
            </w:r>
          </w:p>
        </w:tc>
      </w:tr>
    </w:tbl>
    <w:p>
      <w:pPr>
        <w:spacing w:after="60" w:before="60"/>
        <w:jc w:val="left"/>
      </w:pPr>
      <w:r>
        <w:rPr>
          <w:rFonts w:ascii="Arial" w:cs="Arial" w:eastAsia="Arial" w:hAnsi="Arial"/>
          <w:b w:val="false"/>
          <w:bCs w:val="false"/>
          <w:i/>
          <w:iCs/>
          <w:color w:val="333333"/>
          <w:sz w:val="22"/>
          <w:szCs w:val="22"/>
        </w:rPr>
        <w:t xml:space="preserve">Partitioning: Range-partition audit_logs by created_at (monthly partitions). Index: INDEX(user_id, created_at DESC), INDEX(entity_type, entity_id), INDEX(action). Retention: archive partitions older than 7 years.</w:t>
      </w:r>
    </w:p>
    <w:p>
      <w:pPr>
        <w:spacing w:after="0" w:before="0"/>
      </w:pPr>
      <w:r>
        <w:t xml:space="preserve"/>
      </w:r>
    </w:p>
    <w:p>
      <w:pPr>
        <w:pStyle w:val="Heading2"/>
        <w:spacing w:after="80" w:before="280"/>
      </w:pPr>
      <w:r>
        <w:rPr>
          <w:rFonts w:ascii="Arial" w:cs="Arial" w:eastAsia="Arial" w:hAnsi="Arial"/>
          <w:b/>
          <w:bCs/>
          <w:color w:val="2E5FA3"/>
          <w:sz w:val="28"/>
          <w:szCs w:val="28"/>
        </w:rPr>
        <w:t xml:space="preserve">4.3 Indexing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2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idx_users_email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Login lookup</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UNIQUE B-Tree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idx_users_username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Login lookup</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UNIQUE B-Tree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idx_la_mrn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 search</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UNIQUE B-Tree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idx_la_card_number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scan lookup</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UNIQUE B-Tree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idx_la_status_cat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loyalty_accounts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Dashboard filters</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Composite B-Tree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idx_lt_account_date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loyalty_transactions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history</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Composite B-Tree DESC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idx_lt_idempotency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loyalty_transactions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Duplicate prevention</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 UNIQUE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idx_lt_reference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loyalty_transactions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Bill-to-transaction lookup</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B-Tree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idx_campaigns_active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Active campaign eval</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 B-Tree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idx_audit_entity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audit_logs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Entity audit trail</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Composite B-Tree</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5: Application Structure</w:t>
      </w:r>
    </w:p>
    <w:p>
      <w:pPr>
        <w:pStyle w:val="Heading2"/>
        <w:spacing w:after="80" w:before="280"/>
      </w:pPr>
      <w:r>
        <w:rPr>
          <w:rFonts w:ascii="Arial" w:cs="Arial" w:eastAsia="Arial" w:hAnsi="Arial"/>
          <w:b/>
          <w:bCs/>
          <w:color w:val="2E5FA3"/>
          <w:sz w:val="28"/>
          <w:szCs w:val="28"/>
        </w:rPr>
        <w:t xml:space="preserve">5.1 Backend — NestJS Production Structure</w:t>
      </w:r>
    </w:p>
    <w:p>
      <w:pPr>
        <w:spacing w:after="0" w:before="0"/>
      </w:pPr>
      <w:r>
        <w:t xml:space="preserve"/>
      </w:r>
    </w:p>
    <w:p>
      <w:pPr>
        <w:spacing w:after="60" w:before="60"/>
      </w:pPr>
      <w:r>
        <w:rPr>
          <w:rFonts w:ascii="Courier New" w:cs="Courier New" w:eastAsia="Courier New" w:hAnsi="Courier New"/>
          <w:color w:val="333333"/>
          <w:sz w:val="18"/>
          <w:szCs w:val="18"/>
        </w:rPr>
        <w:t xml:space="preserve">backend/
├── src/
│   ├── main.ts                     # Bootstrap; Fastify adapter; Helmet; CORS
│   ├── app.module.ts               # Root module; imports all feature modules
│   ├── app.controller.ts           # /health endpoint
│   │
│   ├── config/
│   │   ├── app.config.ts           # Port, environment, API version
│   │   ├── database.config.ts      # PostgreSQL TypeORM config
│   │   ├── oracle.config.ts        # node-oracledb pool config
│   │   ├── redis.config.ts         # Redis connection config
│   │   └── jwt.config.ts           # JWT secret, expiry
│   │
│   ├── common/
│   │   ├── decorators/             # @CurrentUser, @Roles, @Public
│   │   ├── filters/                # GlobalExceptionFilter
│   │   ├── guards/                 # JwtAuthGuard, RolesGuard, LicenseGuard
│   │   ├── interceptors/           # LoggingInterceptor, AuditInterceptor
│   │   ├── middleware/             # RequestIdMiddleware, RateLimitMiddleware
│   │   ├── pipes/                  # ValidationPipe (class-validator)
│   │   └── utils/                  # date.util.ts, crypto.util.ts
│   │
│   ├── modules/
│   │   ├── auth/
│   │   │   ├── auth.module.ts
│   │   │   ├── auth.controller.ts  # POST /auth/login, /auth/logout, /auth/refresh
│   │   │   ├── auth.service.ts
│   │   │   ├── strategies/         # jwt.strategy.ts, local.strategy.ts
│   │   │   └── dto/
│   │   │
│   │   ├── users/
│   │   │   ├── users.module.ts
│   │   │   ├── users.controller.ts
│   │   │   ├── users.service.ts
│   │   │   ├── users.repository.ts
│   │   │   └── entities/user.entity.ts
│   │   │
│   │   ├── rbac/
│   │   │   ├── rbac.module.ts
│   │   │   ├── roles.service.ts
│   │   │   ├── permissions.service.ts
│   │   │   └── entities/
│   │   │
│   │   ├── licensing/
│   │   │   ├── licensing.module.ts
│   │   │   ├── license.controller.ts
│   │   │   ├── license.service.ts      # Activation, validation, expiry
│   │   │   ├── license-crypto.service.ts  # HMAC, signature verify
│   │   │   ├── license.guard.ts
│   │   │   └── entities/
│   │   │
│   │   ├── audit/
│   │   │   ├── audit.module.ts
│   │   │   ├── audit.service.ts        # Async write via BullMQ
│   │   │   ├── audit.processor.ts      # BullMQ consumer
│   │   │   └── entities/audit-log.entity.ts
│   │   │
│   │   ├── notification/
│   │   │   ├── notification.module.ts
│   │   │   ├── notification.service.ts
│   │   │   ├── notification.processor.ts   # BullMQ consumer
│   │   │   ├── providers/
│   │   │   │   ├── whatsapp.provider.ts
│   │   │   │   ├── sms.provider.ts
│   │   │   │   └── email.provider.ts
│   │   │   └── entities/
│   │   │
│   │   ├── his/                        # HIS Service Layer (Oracle abstraction)
│   │   │   ├── his.module.ts
│   │   │   ├── oracle-pool.service.ts  # Connection pool lifecycle
│   │   │   ├── patient.service.ts
│   │   │   ├── billing.service.ts
│   │   │   ├── visit.service.ts
│   │   │   ├── doctor.service.ts
│   │   │   └── department.service.ts
│   │   │
│   │   └── loyalty/
│   │       ├── loyalty.module.ts
│   │       ├── controllers/
│   │       │   ├── enrollment.controller.ts
│   │       │   ├── transactions.controller.ts
│   │       │   ├── redemption.controller.ts
│   │       │   ├── campaign.controller.ts
│   │       │   └── reports.controller.ts
│   │       ├── services/
│   │       │   ├── enrollment.service.ts
│   │       │   ├── points.service.ts       # Core earn/redeem engine
│   │       │   ├── discount.service.ts     # Discount threshold evaluator
│   │       │   ├── tier.service.ts         # Tier upgrade/downgrade logic
│   │       │   ├── campaign.service.ts
│   │       │   └── reports.service.ts
│   │       ├── processors/
│   │       │   └── points-event.processor.ts  # BullMQ async point jobs
│   │       ├── repositories/
│   │       └── entities/
│   │
│   ├── database/
│   │   └── migrations/                 # TypeORM migration files
│   │
│   └── jobs/
│       ├── tier-review.job.ts          # Daily tier upgrade/downgrade
│       ├── points-expiry.job.ts        # Monthly expiry scan
│       ├── campaign-trigger.job.ts     # Birthday campaign trigger
│       └── license-expiry-alert.job.ts
│
├── test/
│   ├── unit/
│   ├── integration/
│   └── e2e/
├── .env.example
└── package.json</w:t>
      </w:r>
    </w:p>
    <w:p>
      <w:pPr>
        <w:spacing w:after="0" w:before="0"/>
      </w:pPr>
      <w:r>
        <w:t xml:space="preserve"/>
      </w:r>
    </w:p>
    <w:p>
      <w:pPr>
        <w:pStyle w:val="Heading2"/>
        <w:spacing w:after="80" w:before="280"/>
      </w:pPr>
      <w:r>
        <w:rPr>
          <w:rFonts w:ascii="Arial" w:cs="Arial" w:eastAsia="Arial" w:hAnsi="Arial"/>
          <w:b/>
          <w:bCs/>
          <w:color w:val="2E5FA3"/>
          <w:sz w:val="28"/>
          <w:szCs w:val="28"/>
        </w:rPr>
        <w:t xml:space="preserve">5.2 Frontend — Next.js Production Structure</w:t>
      </w:r>
    </w:p>
    <w:p>
      <w:pPr>
        <w:spacing w:after="0" w:before="0"/>
      </w:pPr>
      <w:r>
        <w:t xml:space="preserve"/>
      </w:r>
    </w:p>
    <w:p>
      <w:pPr>
        <w:spacing w:after="60" w:before="60"/>
      </w:pPr>
      <w:r>
        <w:rPr>
          <w:rFonts w:ascii="Courier New" w:cs="Courier New" w:eastAsia="Courier New" w:hAnsi="Courier New"/>
          <w:color w:val="333333"/>
          <w:sz w:val="18"/>
          <w:szCs w:val="18"/>
        </w:rPr>
        <w:t xml:space="preserve">frontend/
├── src/
│   ├── app/                            # Next.js App Router
│   │   ├── layout.tsx                  # Root layout; AuthProvider; ThemeProvider
│   │   ├── (auth)/
│   │   │   └── login/page.tsx
│   │   └── (platform)/                 # Protected routes
│   │       ├── layout.tsx              # Shell: sidebar, header, breadcrumb
│   │       ├── dashboard/page.tsx
│   │       └── loyalty/
│   │           ├── layout.tsx          # Loyalty module layout
│   │           ├── accounts/
│   │           │   ├── page.tsx        # Account search / list
│   │           │   └── [id]/page.tsx   # Account detail + transaction history
│   │           ├── enroll/page.tsx     # New patient enrollment
│   │           ├── transactions/
│   │           │   ├── earn/page.tsx   # Manual point earn (post-billing)
│   │           │   └── redeem/page.tsx # Redemption workflow
│   │           ├── campaigns/
│   │           │   ├── page.tsx        # Campaign list
│   │           │   └── create/page.tsx
│   │           ├── card-config/page.tsx # Card Master configuration
│   │           └── reports/
│   │               ├── overview/page.tsx
│   │               ├── transactions/page.tsx
│   │               └── liability/page.tsx
│   │
│   ├── components/
│   │   ├── ui/                         # Base: Button, Input, Modal, Table, Badge
│   │   ├── layout/                     # Sidebar, Header, Breadcrumb, PageShell
│   │   ├── loyalty/                    # LoyaltyCard, PointsDisplay, TierBadge
│   │   └── common/                     # SearchInput, DateRangePicker, StatusChip
│   │
│   ├── lib/
│   │   ├── api/                        # API client (axios instance + interceptors)
│   │   │   ├── client.ts               # Base axios; auth token injection; refresh
│   │   │   ├── loyalty.api.ts
│   │   │   └── admin.api.ts
│   │   ├── hooks/                      # useAuth, useLoyaltyAccount, usePermission
│   │   ├── store/                      # Zustand: authStore, uiStore
│   │   └── utils/                      # formatCurrency, formatDate, validators
│   │
│   ├── types/                          # Shared TypeScript interfaces
│   │   ├── loyalty.types.ts
│   │   ├── auth.types.ts
│   │   └── api.types.ts
│   │
│   └── providers/
│       ├── AuthProvider.tsx            # JWT storage, refresh logic
│       ├── QueryProvider.tsx           # React Query client
│       └── ThemeProvider.tsx           # MUI theme
│
├── public/
└── next.config.ts</w:t>
      </w:r>
    </w:p>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6: License Management Engine</w:t>
      </w:r>
    </w:p>
    <w:p>
      <w:pPr>
        <w:pStyle w:val="Heading2"/>
        <w:spacing w:after="80" w:before="280"/>
      </w:pPr>
      <w:r>
        <w:rPr>
          <w:rFonts w:ascii="Arial" w:cs="Arial" w:eastAsia="Arial" w:hAnsi="Arial"/>
          <w:b/>
          <w:bCs/>
          <w:color w:val="2E5FA3"/>
          <w:sz w:val="28"/>
          <w:szCs w:val="28"/>
        </w:rPr>
        <w:t xml:space="preserve">6.1 Licensing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8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Period</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days from first activation; trial works without internet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Types</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 STANDARD |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Machine Binding</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bound to hardware fingerprint (CPU ID + MAC + hostname hash)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Offline Validation</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validated locally via HMAC signature — no server call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Module Granularity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Each module independently activated; platform core always included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Expiry Handling</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Grace period: 3 days after expiry (read-only mode); then 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Renewal</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New license key issued by vendor; replaces current license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Tamper Protection</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license fields hashed with vendor private key; any field change invalidates signature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activation attempts, validation failures, and expiry events logged</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6.2 License Key Structure</w:t>
      </w:r>
    </w:p>
    <w:p>
      <w:pPr>
        <w:spacing w:after="60" w:before="60"/>
        <w:jc w:val="left"/>
      </w:pPr>
      <w:r>
        <w:rPr>
          <w:rFonts w:ascii="Arial" w:cs="Arial" w:eastAsia="Arial" w:hAnsi="Arial"/>
          <w:b w:val="false"/>
          <w:bCs w:val="false"/>
          <w:i w:val="false"/>
          <w:iCs w:val="false"/>
          <w:color w:val="333333"/>
          <w:sz w:val="22"/>
          <w:szCs w:val="22"/>
        </w:rPr>
        <w:t xml:space="preserve">A license key is a Base64-encoded JSON payload containing the license fields, signed with the vendor's RSA-2048 private key. The platform validates using the corresponding public key embedded at build time.</w:t>
      </w:r>
    </w:p>
    <w:p>
      <w:pPr>
        <w:spacing w:after="0" w:before="0"/>
      </w:pPr>
      <w:r>
        <w:t xml:space="preserve"/>
      </w:r>
    </w:p>
    <w:p>
      <w:pPr>
        <w:spacing w:after="60" w:before="60"/>
      </w:pPr>
      <w:r>
        <w:rPr>
          <w:rFonts w:ascii="Courier New" w:cs="Courier New" w:eastAsia="Courier New" w:hAnsi="Courier New"/>
          <w:color w:val="333333"/>
          <w:sz w:val="18"/>
          <w:szCs w:val="18"/>
        </w:rPr>
        <w:t xml:space="preserve">// License payload structure (before signing)
{
  "licenseId": "uuid-v4",
  "hospitalName": "City General Hospital",
  "licenseType": "STANDARD",
  "issuedAt": "2026-01-01T00:00:00Z",
  "expiresAt": "2027-01-01T00:00:00Z",
  "maxUsers": 25,
  "modules": ["LOYALTY", "DYNAMIC_FORMS"],
  "machineFingerprint": null,       // Null at issue; set on first activation
  "vendorSignature": "&lt;RSA-2048-SHA256-signature&gt;"
}
// Machine fingerprint generation (server-side at activation)
const fingerprint = crypto
  .createHash('sha256')
  .update(cpuModel + primaryMacAddress + hostname)
  .digest('hex');</w:t>
      </w:r>
    </w:p>
    <w:p>
      <w:pPr>
        <w:spacing w:after="0" w:before="0"/>
      </w:pPr>
      <w:r>
        <w:t xml:space="preserve"/>
      </w:r>
    </w:p>
    <w:p>
      <w:pPr>
        <w:pStyle w:val="Heading2"/>
        <w:spacing w:after="80" w:before="280"/>
      </w:pPr>
      <w:r>
        <w:rPr>
          <w:rFonts w:ascii="Arial" w:cs="Arial" w:eastAsia="Arial" w:hAnsi="Arial"/>
          <w:b/>
          <w:bCs/>
          <w:color w:val="2E5FA3"/>
          <w:sz w:val="28"/>
          <w:szCs w:val="28"/>
        </w:rPr>
        <w:t xml:space="preserve">6.3 License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4838"/>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w:t>
            </w:r>
          </w:p>
        </w:tc>
        <w:tc>
          <w:tcPr>
            <w:tcW w:type="dxa" w:w="48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Behavior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Software installed on hospital 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IT Admin</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license auto-created with 7-day expiry; machine fingerprint recorded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First login within trial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Any user</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LicenseGuard checks: valid signature + not expired + module active → allow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approaching expiry (day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 cron</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expiry warning notification to Super Admin; display banner in UI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expired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module routes return 402 Payment Required; login still allowed; Super Admin can enter new 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Customer purchases license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Vendor</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Vendor generates signed license key with customer machine fingerprint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activation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Super Admin</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Paste key into UI → backend verifies RSA signature + machine fingerprint → stores in license_master → activates modules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Daily validation (cron)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 startup and every 24h: re-verify signature, check expiry, check machine fingerprint → log result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renewal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Super Admin</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New key provided by vendor; follows step 6; old record marked superseded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Tamper attempt detected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Signature mismatch → license invalidated → all modules locked → audit log written</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6.4 LicenseGuard Implementation Logic</w:t>
      </w:r>
    </w:p>
    <w:p>
      <w:pPr>
        <w:spacing w:after="60" w:before="60"/>
      </w:pPr>
      <w:r>
        <w:rPr>
          <w:rFonts w:ascii="Courier New" w:cs="Courier New" w:eastAsia="Courier New" w:hAnsi="Courier New"/>
          <w:color w:val="333333"/>
          <w:sz w:val="18"/>
          <w:szCs w:val="18"/>
        </w:rPr>
        <w:t xml:space="preserve">// Pseudocode — LicenseGuard (NestJS CanActivate)
async canActivate(context: ExecutionContext): Promise&lt;boolean&gt; {
  const request = context.switchToHttp().getRequest();
  const requiredModule = getModuleFromRoute(request.route); // from @Module() decorator
  // 1. Load current license from DB (cache in Redis 60s)
  const license = await this.licenseService.getCurrentLicense();
  // 2. Verify RSA signature (embedded public key)
  if (!this.cryptoService.verifySignature(license)) {
    await this.auditService.log('LICENSE_TAMPER_DETECTED');
    throw new ForbiddenException('License integrity failure');
  }
  // 3. Check expiry (with 3-day grace period = read-only mode)
  if (license.expiresAt &lt; new Date()) {
    if (license.expiresAt &lt; subDays(new Date(), 3)) {
      throw new PaymentRequiredException('License expired');
    }
    // Grace period: allow read-only (GET requests only)
    if (request.method !== 'GET') throw new ForbiddenException('License expired — read-only mode');
  }
  // 4. Check machine fingerprint
  const currentFingerprint = await this.machineService.getFingerprint();
  if (license.machineFingerprint !== currentFingerprint) {
    await this.auditService.log('LICENSE_MACHINE_MISMATCH');
    throw new ForbiddenException('License machine binding failure');
  }
  // 5. Check module activation
  const moduleActive = license.modules.find(m =&gt; m.code === requiredModule &amp;&amp; m.isActive);
  if (!moduleActive) throw new ForbiddenException(`Module ${requiredModule} not licensed`);
  return true;
}</w:t>
      </w:r>
    </w:p>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7: Security Audit</w:t>
      </w:r>
    </w:p>
    <w:p>
      <w:pPr>
        <w:pStyle w:val="Heading2"/>
        <w:spacing w:after="80" w:before="280"/>
      </w:pPr>
      <w:r>
        <w:rPr>
          <w:rFonts w:ascii="Arial" w:cs="Arial" w:eastAsia="Arial" w:hAnsi="Arial"/>
          <w:b/>
          <w:bCs/>
          <w:color w:val="2E5FA3"/>
          <w:sz w:val="28"/>
          <w:szCs w:val="28"/>
        </w:rPr>
        <w:t xml:space="preserve">7.1 Critical Issues (Must Fix Before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438"/>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34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secrets management strategy — credentials likely in .env files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password, JWT secret, WhatsApp API key exposed if server is accessed</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 vault or encrypted .env with restricted file permissions (chmod 600); rotate all secrets on deployment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access level undefined — application may connect as DBA or schema owner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Any SQL injection or misconfiguration could write/delete HIS data</w:t>
            </w:r>
          </w:p>
        </w:tc>
        <w:tc>
          <w:tcPr>
            <w:tcW w:type="dxa" w:w="3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 dedicated READONLY Oracle user (HDSP_READONLY) with SELECT-only grants on specific tables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session invalidation mechanism — JWT tokens cannot be revoked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Stolen token remains valid until expiry; no logout possible</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Store JWT JTI in Redis with TTL; blacklist on logout and password change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input validation layer defined — all NestJS controllers may accept raw input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SQL injection (PostgreSQL), Oracle injection, XSS via stored data</w:t>
            </w:r>
          </w:p>
        </w:tc>
        <w:tc>
          <w:tcPr>
            <w:tcW w:type="dxa" w:w="3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Apply global ValidationPipe with whitelist:true, forbidNonWhitelisted:true; use class-validator DTOs for all endpoints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CSRF protection for browser-based 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CSRF attack can trigger point earn/redeem from malicious page</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Implement SameSite=Strict cookies for session tokens; use custom request headers for AJAX (X-Requested-With)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rate limiting on login endpoint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Brute-force attack on staff credentials</w:t>
            </w:r>
          </w:p>
        </w:tc>
        <w:tc>
          <w:tcPr>
            <w:tcW w:type="dxa" w:w="3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NestJS Throttler: 5 attempts per minute on /auth/login; account lockout after 5 failures; IP-level blocking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SEC-C-007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 health-adjacent data (MRN, visit history, billing amounts) stored without data classification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Regulatory non-compliance; potential data breach liability</w:t>
            </w:r>
          </w:p>
        </w:tc>
        <w:tc>
          <w:tcPr>
            <w:tcW w:type="dxa" w:w="3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Classify all data fields; encrypt PII at rest (PostgreSQL TDE or column-level); define data retention and deletion policy</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7.2 High Risk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48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HTTP security headers on NestJS responses</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Helmet.js: X-Frame-Options DENY, Content-Security-Policy, X-Content-Type-Options, HSTS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key stored as plaintext in database</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Encrypt license key field using AES-256-GCM; store key derivation in secure config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audit log for failed redemption attempts</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failed redemptions, validation errors, and rule violations must be logged with user, timestamp, and reason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API key management undefined</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Store in encrypted secrets store; rotate quarterly; never log API keys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TLS pinning or certificate validation on internal services</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Enforce TLS between Nginx and NestJS (even on LAN) with self-signed cert; validate Oracle TNS connection string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RBAC enforcement validation in the SRS</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Formally define which role can perform which action on which resource; test RBAC boundaries in security test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SEC-H-007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Password storage specification missing</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Enforce bcrypt with minimum 12 rounds; reject common passwords; enforce complexity rules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7.3 Medium Risk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48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SEC-M-001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API versioning — future breaking changes will break all integrations</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Prefix all routes /api/v1/; version in URL not header for simplicity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SEC-M-002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Verbose error messages may leak stack traces or DB structure to clients</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GlobalExceptionFilter: return generic errors to client; log full details server-side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SEC-M-003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request correlation ID for tracing attacks across logs</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Inject UUID X-Request-ID header on all requests; include in all log entries and audit records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SEC-M-004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dormant account policy</w:t>
            </w:r>
          </w:p>
        </w:tc>
        <w:tc>
          <w:tcPr>
            <w:tcW w:type="dxa" w:w="4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Auto-disable accounts with no login for 90 days; notify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SEC-M-005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Next.js server-side environment variables may be exposed in client bundle</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Never import server-only config in client components; use NEXT_PUBLIC_ prefix strictly; audit build output</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7.4 OWASP Top 10 Compliance Checklist</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45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OWASP 2021</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45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A01 — Broken Access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RBAC not formally designed or tested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w:t>
            </w:r>
          </w:p>
        </w:tc>
        <w:tc>
          <w:tcPr>
            <w:tcW w:type="dxa" w:w="4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Design permission matrix; implement RolesGuard; write RBAC test suite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A02 — Cryptographic Failures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Secrets management undefined; data encryption not specified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w:t>
            </w:r>
          </w:p>
        </w:tc>
        <w:tc>
          <w:tcPr>
            <w:tcW w:type="dxa" w:w="4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Secrets vault; bcrypt; AES-256 for PII fields; TLS everywhere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A03 —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input validation layer 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w:t>
            </w:r>
          </w:p>
        </w:tc>
        <w:tc>
          <w:tcPr>
            <w:tcW w:type="dxa" w:w="4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Global ValidationPipe; parameterised Oracle queries (node-oracledb bind variables 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A04 — Insecure Design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Architecture lacks threat modelling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w:t>
            </w:r>
          </w:p>
        </w:tc>
        <w:tc>
          <w:tcPr>
            <w:tcW w:type="dxa" w:w="4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Conduct threat modelling session; document trust boundaries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A05 — Security Misconfiguration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Nginx not hardened; default NestJS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w:t>
            </w:r>
          </w:p>
        </w:tc>
        <w:tc>
          <w:tcPr>
            <w:tcW w:type="dxa" w:w="4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Helmet.js; Nginx hardening guide; disable X-Powered-By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A06 — Vulnerable Components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dependency audit process defined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w:t>
            </w:r>
          </w:p>
        </w:tc>
        <w:tc>
          <w:tcPr>
            <w:tcW w:type="dxa" w:w="4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 npm audit in CI pipeline; pin dependency versions; Snyk or OWASP dependency-check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A07 — Auth &amp; Session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JWT revocation missing; brute force unprotected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FAIL</w:t>
            </w:r>
          </w:p>
        </w:tc>
        <w:tc>
          <w:tcPr>
            <w:tcW w:type="dxa" w:w="4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JWT blacklist; Throttler; account lockout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A08 — Software &amp; Data Integrity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tamper detection partially designed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w:t>
            </w:r>
          </w:p>
        </w:tc>
        <w:tc>
          <w:tcPr>
            <w:tcW w:type="dxa" w:w="4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RSA signature on license; checksum on config 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A09 — Security Logging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 logging defined but not implemented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w:t>
            </w:r>
          </w:p>
        </w:tc>
        <w:tc>
          <w:tcPr>
            <w:tcW w:type="dxa" w:w="4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audit log via BullMQ; log all security events; alert on anomalies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A10 — SSRF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 explicitly addressed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PARTIAL</w:t>
            </w:r>
          </w:p>
        </w:tc>
        <w:tc>
          <w:tcPr>
            <w:tcW w:type="dxa" w:w="4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Validate all URLs in WhatsApp/notification providers; no user-controlled URL fetch</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8: Development Roadmap</w:t>
      </w:r>
    </w:p>
    <w:p>
      <w:pPr>
        <w:pStyle w:val="Heading2"/>
        <w:spacing w:after="80" w:before="280"/>
      </w:pPr>
      <w:r>
        <w:rPr>
          <w:rFonts w:ascii="Arial" w:cs="Arial" w:eastAsia="Arial" w:hAnsi="Arial"/>
          <w:b/>
          <w:bCs/>
          <w:color w:val="2E5FA3"/>
          <w:sz w:val="28"/>
          <w:szCs w:val="28"/>
        </w:rPr>
        <w:t xml:space="preserve">8.1 Pre-Development Prerequisites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DEBD0" w:val="clear"/>
            <w:tcMar>
              <w:top w:type="dxa" w:w="100"/>
              <w:left w:type="dxa" w:w="120"/>
              <w:bottom w:type="dxa" w:w="100"/>
              <w:right w:type="dxa" w:w="120"/>
            </w:tcMar>
          </w:tcPr>
          <w:p>
            <w:pPr>
              <w:spacing w:after="0" w:before="0"/>
              <w:jc w:val="center"/>
            </w:pPr>
            <w:r>
              <w:rPr>
                <w:rFonts w:ascii="Arial" w:cs="Arial" w:eastAsia="Arial" w:hAnsi="Arial"/>
                <w:b/>
                <w:bCs/>
                <w:color w:val="E67E22"/>
                <w:sz w:val="20"/>
                <w:szCs w:val="20"/>
              </w:rPr>
              <w:t xml:space="preserve">GATE</w:t>
            </w:r>
          </w:p>
        </w:tc>
        <w:tc>
          <w:tcPr>
            <w:tcW w:type="dxa" w:w="9338"/>
            <w:tcBorders>
              <w:top w:val="none" w:color="FFFFFF" w:sz="0"/>
              <w:left w:val="none" w:color="FFFFFF" w:sz="0"/>
              <w:bottom w:val="none" w:color="FFFFFF" w:sz="0"/>
              <w:right w:val="none" w:color="FFFFFF" w:sz="0"/>
            </w:tcBorders>
            <w:shd w:fill="FDEBD0"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The following must be completed BEFORE any sprint commences: (1) Revised SRS signed off by client. (2) Oracle table names confirmed by HIS vendor. (3) WhatsApp Business API provider selected. (4) Server hardware provisioned and OS installed. (5) PostgreSQL and Oracle connectivity confirmed.</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8.2 Phase Breakdown</w:t>
      </w:r>
    </w:p>
    <w:p>
      <w:pPr>
        <w:pStyle w:val="Heading3"/>
        <w:spacing w:after="60" w:before="200"/>
      </w:pPr>
      <w:r>
        <w:rPr>
          <w:rFonts w:ascii="Arial" w:cs="Arial" w:eastAsia="Arial" w:hAnsi="Arial"/>
          <w:b/>
          <w:bCs/>
          <w:color w:val="4A7FC1"/>
          <w:sz w:val="24"/>
          <w:szCs w:val="24"/>
        </w:rPr>
        <w:t xml:space="preserve">Phase 0 — Environment &amp; Infrastructure Setup (Week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Provision all environments; establish CI/CD; confirm Oracle connectivity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Dev/Test/Staging servers configured; NestJS + Next.js scaffold deployed; PostgreSQL running; Oracle read test passing; PM2 configured; Nginx TLS configured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weeks (1 DevOps + 1 Backend)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Definition of Done</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Health endpoint returns 200; Oracle query returns patient count; PostgreSQL migrations run clean</w:t>
            </w:r>
          </w:p>
        </w:tc>
      </w:tr>
    </w:tbl>
    <w:p>
      <w:pPr>
        <w:pStyle w:val="Heading3"/>
        <w:spacing w:after="60" w:before="200"/>
      </w:pPr>
      <w:r>
        <w:rPr>
          <w:rFonts w:ascii="Arial" w:cs="Arial" w:eastAsia="Arial" w:hAnsi="Arial"/>
          <w:b/>
          <w:bCs/>
          <w:color w:val="4A7FC1"/>
          <w:sz w:val="24"/>
          <w:szCs w:val="24"/>
        </w:rPr>
        <w:t xml:space="preserve">Phase 1 — Platform Foundation (Week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Authentication, RBAC, Audit Module, Module Registry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Login/logout/refresh; JWT + Redis session; role/permission management; audit log service; module registry table + API; Super Admin seed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weeks (2 Backend + 1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Dependencies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0 complete; PostgreSQL schema for users, roles, permissions, audit_logs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Unit: auth service; Integration: login flow + JWT; Security: brute force + lockout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Risk</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JWT secret management; token refresh race condition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auth endpoints passing; RBAC enforced on protected routes; audit logs written</w:t>
            </w:r>
          </w:p>
        </w:tc>
      </w:tr>
    </w:tbl>
    <w:p>
      <w:pPr>
        <w:pStyle w:val="Heading3"/>
        <w:spacing w:after="60" w:before="200"/>
      </w:pPr>
      <w:r>
        <w:rPr>
          <w:rFonts w:ascii="Arial" w:cs="Arial" w:eastAsia="Arial" w:hAnsi="Arial"/>
          <w:b/>
          <w:bCs/>
          <w:color w:val="4A7FC1"/>
          <w:sz w:val="24"/>
          <w:szCs w:val="24"/>
        </w:rPr>
        <w:t xml:space="preserve">Phase 2 — License Engine (Week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generation, activation, validation, expiry, LicenseGuard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key generator (vendor tool); activation API; LicenseGuard middleware; trial auto-setup; expiry cron; UI license management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weeks (1 Backend + 0.5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Dependencies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1 complete; RSA key pair 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Tamper detection; expired license; wrong machine fingerprint; module not licensed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Risk</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Machine fingerprint stability across OS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activates on install; purchased key activates; tampered key rejected; expiry blocks access</w:t>
            </w:r>
          </w:p>
        </w:tc>
      </w:tr>
    </w:tbl>
    <w:p>
      <w:pPr>
        <w:pStyle w:val="Heading3"/>
        <w:spacing w:after="60" w:before="200"/>
      </w:pPr>
      <w:r>
        <w:rPr>
          <w:rFonts w:ascii="Arial" w:cs="Arial" w:eastAsia="Arial" w:hAnsi="Arial"/>
          <w:b/>
          <w:bCs/>
          <w:color w:val="4A7FC1"/>
          <w:sz w:val="24"/>
          <w:szCs w:val="24"/>
        </w:rPr>
        <w:t xml:space="preserve">Phase 3 — HIS Integration Layer (Week 8–10)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connection pool; all 5 HIS services; error handling; caching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OraclePoolService; PatientService; BillingService; VisitService; DoctorService; DepartmentService; Redis cache 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weeks (2 Backend) — Oracle table discovery adds 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Dependencies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table names confirmed; HDSP_READONLY account created; node-oracledb installed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offline graceful degradation; cache hit/miss; idempotent bill lookup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Risk</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HIS vendor cooperation for table schema; Oracle version compatibility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 lookup by MRN returns correct data; billing retrieval passes; Oracle disconnect → 503 (not crash)</w:t>
            </w:r>
          </w:p>
        </w:tc>
      </w:tr>
    </w:tbl>
    <w:p>
      <w:pPr>
        <w:pStyle w:val="Heading3"/>
        <w:spacing w:after="60" w:before="200"/>
      </w:pPr>
      <w:r>
        <w:rPr>
          <w:rFonts w:ascii="Arial" w:cs="Arial" w:eastAsia="Arial" w:hAnsi="Arial"/>
          <w:b/>
          <w:bCs/>
          <w:color w:val="4A7FC1"/>
          <w:sz w:val="24"/>
          <w:szCs w:val="24"/>
        </w:rPr>
        <w:t xml:space="preserve">Phase 4 — Loyalty Core (Week 11–15)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Enrollment, point earning, tier management, discount engine, transaction history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loyalty API endpoints; card number generation; tier calculation service; discount evaluator; BullMQ point event processor; loyalty account UI; transaction history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weeks (2 Backend + 2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Dependencies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3 complete; BR-001 to BR-025 client-signed; card tier business rules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 calculation accuracy; tier upgrade/downgrade; discount threshold triggers; concurrent redemption; duplicate bill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Risk</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rule ambiguity (SRS gaps); client sign-off delays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loyalty workflow from enrollment through earn/redeem; all BR-001 to BR-015 verified; UAT passed</w:t>
            </w:r>
          </w:p>
        </w:tc>
      </w:tr>
    </w:tbl>
    <w:p>
      <w:pPr>
        <w:pStyle w:val="Heading3"/>
        <w:spacing w:after="60" w:before="200"/>
      </w:pPr>
      <w:r>
        <w:rPr>
          <w:rFonts w:ascii="Arial" w:cs="Arial" w:eastAsia="Arial" w:hAnsi="Arial"/>
          <w:b/>
          <w:bCs/>
          <w:color w:val="4A7FC1"/>
          <w:sz w:val="24"/>
          <w:szCs w:val="24"/>
        </w:rPr>
        <w:t xml:space="preserve">Phase 5 — Campaign Engine (Week 16–18)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Festival campaigns, birthday triggers, campaign admin UI, scheduled evaluation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 CRUD API; birthday offer cron trigger; festival offer evaluation in earn pipeline; campaign UI with date picker; overlap/priority handling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weeks (1 Backend + 1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Dependencies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4 complete; campaign business rules signed 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Birthday trigger fires on correct date; festival offer applies only within date range; higher priority campaign wins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 applies during earn transaction; birthday month offer triggers automatically; no double-application of campaigns</w:t>
            </w:r>
          </w:p>
        </w:tc>
      </w:tr>
    </w:tbl>
    <w:p>
      <w:pPr>
        <w:pStyle w:val="Heading3"/>
        <w:spacing w:after="60" w:before="200"/>
      </w:pPr>
      <w:r>
        <w:rPr>
          <w:rFonts w:ascii="Arial" w:cs="Arial" w:eastAsia="Arial" w:hAnsi="Arial"/>
          <w:b/>
          <w:bCs/>
          <w:color w:val="4A7FC1"/>
          <w:sz w:val="24"/>
          <w:szCs w:val="24"/>
        </w:rPr>
        <w:t xml:space="preserve">Phase 6 — Notification Engine (Week 19–20)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integration, notification templates, async delivery, retry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BullMQ notification queue; WhatsApp Business API provider; template management; delivery status tracking; retry with backoff; notification history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weeks (1 Backend + 0.5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Dependencies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Business API account approved; templates approved by Meta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Risk</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API approval takes 2–4 weeks; rate limits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Card enrollment WhatsApp message delivered; point earn notification sent within 60 seconds; failed deliveries retried</w:t>
            </w:r>
          </w:p>
        </w:tc>
      </w:tr>
    </w:tbl>
    <w:p>
      <w:pPr>
        <w:pStyle w:val="Heading3"/>
        <w:spacing w:after="60" w:before="200"/>
      </w:pPr>
      <w:r>
        <w:rPr>
          <w:rFonts w:ascii="Arial" w:cs="Arial" w:eastAsia="Arial" w:hAnsi="Arial"/>
          <w:b/>
          <w:bCs/>
          <w:color w:val="4A7FC1"/>
          <w:sz w:val="24"/>
          <w:szCs w:val="24"/>
        </w:rPr>
        <w:t xml:space="preserve">Phase 7 — Reporting &amp; Analytics (Week 21–22)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Management dashboards, operational reports, export capability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overview dashboard; tier distribution report; point liability report; transaction volume report; redemption rate report; CSV/PDF export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weeks (1 Backend + 1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reports load within 5 seconds; CSV export works; Management role can access all reports; data matches loyalty_transactions</w:t>
            </w:r>
          </w:p>
        </w:tc>
      </w:tr>
    </w:tbl>
    <w:p>
      <w:pPr>
        <w:pStyle w:val="Heading3"/>
        <w:spacing w:after="60" w:before="200"/>
      </w:pPr>
      <w:r>
        <w:rPr>
          <w:rFonts w:ascii="Arial" w:cs="Arial" w:eastAsia="Arial" w:hAnsi="Arial"/>
          <w:b/>
          <w:bCs/>
          <w:color w:val="4A7FC1"/>
          <w:sz w:val="24"/>
          <w:szCs w:val="24"/>
        </w:rPr>
        <w:t xml:space="preserve">Phase 8 — Production Hardening (Week 23–25)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7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Objectives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Security hardening, performance testing, documentation, go-live prep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Deliverables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Penetration test findings resolved; load test at 50 concurrent users passed; operations runbook; backup/restore tested; disaster recovery drill; UAT sign-off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Effort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weeks (all team members)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DoD</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CRITICAL and HIGH security findings resolved; load test passed; backup restore verified; client UAT signed; go-live approved</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8.3 Total Estimated Effort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 Coverage</w:t>
            </w:r>
          </w:p>
        </w:tc>
        <w:tc>
          <w:tcPr>
            <w:tcW w:type="dxa" w:w="2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Estimated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Senior Backend Engineer (x2)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Phases 0–8</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 weeks each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Frontend Engineer (x2)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Phases 1, 4–7</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18 weeks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DevOps / Infrastructure Engineer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Phases 0, 8</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weeks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QA Engineer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Phases 4–8</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Project Manager / BA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phases</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 weeks</w:t>
            </w:r>
          </w:p>
        </w:tc>
      </w:tr>
    </w:tbl>
    <w:p>
      <w:pPr>
        <w:spacing w:after="60" w:before="60"/>
        <w:jc w:val="left"/>
      </w:pPr>
      <w:r>
        <w:rPr>
          <w:rFonts w:ascii="Arial" w:cs="Arial" w:eastAsia="Arial" w:hAnsi="Arial"/>
          <w:b w:val="false"/>
          <w:bCs w:val="false"/>
          <w:i w:val="false"/>
          <w:iCs w:val="false"/>
          <w:color w:val="333333"/>
          <w:sz w:val="22"/>
          <w:szCs w:val="22"/>
        </w:rPr>
        <w:t xml:space="preserve">Total calendar duration: 25 weeks (approximately 6 months) with a team of 7. Assumes Oracle table schema confirmed in Week 7 and WhatsApp API approved in Week 16.</w:t>
      </w:r>
    </w:p>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9: Testing Strategy</w:t>
      </w:r>
    </w:p>
    <w:p>
      <w:pPr>
        <w:pStyle w:val="Heading2"/>
        <w:spacing w:after="80" w:before="280"/>
      </w:pPr>
      <w:r>
        <w:rPr>
          <w:rFonts w:ascii="Arial" w:cs="Arial" w:eastAsia="Arial" w:hAnsi="Arial"/>
          <w:b/>
          <w:bCs/>
          <w:color w:val="2E5FA3"/>
          <w:sz w:val="28"/>
          <w:szCs w:val="28"/>
        </w:rPr>
        <w:t xml:space="preserve">9.1 Test Pyramid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4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Coverage Target</w:t>
            </w:r>
          </w:p>
        </w:tc>
        <w:tc>
          <w:tcPr>
            <w:tcW w:type="dxa" w:w="24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Unit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90% branch coverage — services and utilities</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Developers; run on every commit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Integration Tests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Jest + Supertest + real PostgreSQL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API endpoints; DB constraints; Oracle mock</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Developers; run on PR merge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E2E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Playwright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user journeys: enroll, earn, redeem, campaign</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QA; run on staging before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Performance Tests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 concurrent users; &lt; 2s response at p95</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QA; run before production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Security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OWASP ZAP + manual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OWASP Top 10; RBAC boundaries; injection</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Security; run before go-live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Manual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functional requirements signed off by client</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Analyst + Client</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9.2 Critical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2238"/>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TC ID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c>
          <w:tcPr>
            <w:tcW w:type="dxa" w:w="22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Enroll patient with valid MRN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created with Silver tier; card number generated; WhatsApp sent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Enroll same patient twice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Second attempt returns 409 Conflict; no duplicate account</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bill of Rs. 10,000 for Silver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 points earned; card value = Rs. 25; balance updated atomically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bill for Silver — card value exceeds Rs. 300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discount flag returned; discount = Rs. 300</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bill for Gold — card value Rs. 650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discount applied (Rs. 600 threshold crossed)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bill for Platinum — card value Rs. 950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 discount applied (Rs. 900 threshold crossed)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Submit same BILL_ID twice for point earning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Second submission returns 200 with existing transaction; no double points</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Concurrent redemption — two operators redeem same account simultaneously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Only one redemption succeeds; second returns 409; no overdraft</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Tier upgrade — Silver account reaches Rs. 100,000 spend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auto-upgraded to Gold on next earn event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 reversal — Oracle bill status changes to CANCELLED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Points reversed in loyalty_transactions; balance corrected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Login brute force — 6 attempts with wrong 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locked after 5 attempts; 6th returns 423 Locked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Access loyalty endpoint without valid JWT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401 Unauthorized returned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Loyalty Operator accesses Admin config endpoint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403 Forbidden; action logged in audit_log</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tamper — modify license record in DB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module routes return 403; tamper event in audit_log</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Trial expiry — system date past trial end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non-GET routes return 402; UI shows expiry banner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Birthday campaign trigger on patient birth month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Campaign row evaluated; earn multiplier applied</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Festival campaign — bill processed within campaign dates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Bonus points applied per multiplier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 — tier distribution matches sum of accounts by tier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 totals match direct DB count</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connection lost during earn transaction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503 returned; event queued for retry; no partial write to PostgreSQL</w:t>
            </w:r>
          </w:p>
        </w:tc>
        <w:tc>
          <w:tcPr>
            <w:tcW w:type="dxa" w:w="2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TC-020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 concurrent users processing earn transactions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p95 &lt; 2s; no deadlocks; all transactions committed correctly</w:t>
            </w:r>
          </w:p>
        </w:tc>
        <w:tc>
          <w:tcPr>
            <w:tcW w:type="dxa" w:w="2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10: Deployment &amp; Production Plan</w:t>
      </w:r>
    </w:p>
    <w:p>
      <w:pPr>
        <w:pStyle w:val="Heading2"/>
        <w:spacing w:after="80" w:before="280"/>
      </w:pPr>
      <w:r>
        <w:rPr>
          <w:rFonts w:ascii="Arial" w:cs="Arial" w:eastAsia="Arial" w:hAnsi="Arial"/>
          <w:b/>
          <w:bCs/>
          <w:color w:val="2E5FA3"/>
          <w:sz w:val="28"/>
          <w:szCs w:val="28"/>
        </w:rPr>
        <w:t xml:space="preserve">10.1 Environment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Environment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Server Spec</w:t>
            </w:r>
          </w:p>
        </w:tc>
        <w:tc>
          <w:tcPr>
            <w:tcW w:type="dxa" w:w="2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Active development; local or shared dev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vCPU, 8 GB RAM, 100 GB SSD</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Developer LAN / VPN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 / QA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Integration and regression tests; QA team access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vCPU, 8 GB RAM, 100 GB SSD</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Internal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Staging / UAT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Pre-production mirror; client UAT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vCPU, 16 GB RAM, 200 GB SSD</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Hospital LAN — mirrored production config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Production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Live hospital deployment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 vCPU, 32 GB RAM, 500 GB SSD (NVMe)</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Hospital LAN only; no internet except WhatsApp API egress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10.2 Production Server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Minimum Spec</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Spec</w:t>
            </w:r>
          </w:p>
        </w:tc>
        <w:tc>
          <w:tcPr>
            <w:tcW w:type="dxa" w:w="2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Application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vCPU, 16 GB 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 vCPU, 32 GB RAM</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Runs Nginx + NestJS (PM2 cluster) + Redis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Server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vCPU, 8 GB RAM, 200 GB SSD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vCPU, 16 GB RAM, 500 GB NVMe</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Separate server strongly recommended for DB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HIS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Existing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Existing server</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read-only listener; no server changes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Ubuntu 22.04 LTS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Ubuntu 22.04 LTS</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RHEL 8 also acceptable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Node.js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v20 LTS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v20 LTS</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NVM for version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15.x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16.x</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Enable WAL archiving for backup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7.x</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requirepass set; bind to localhost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Nginx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1.25+</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SSL configured; server_tokens off</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10.3 Backup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638"/>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Backup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Retention</w:t>
            </w:r>
          </w:p>
        </w:tc>
        <w:tc>
          <w:tcPr>
            <w:tcW w:type="dxa" w:w="3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Full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Daily at 2:00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 days</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pg_dump → compressed → encrypted → off-server storage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WAL Archiving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Continuous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days</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pg_basebackup + WAL archive → point-in-time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Snapshot (RDB)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Every 1 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24 hours</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BGSAVE → copy to backup location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Application Config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 every deployment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Indefinite</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Git repository (secrets excluded)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Continuous (DB writes)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years</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Archived to separate tablespace after 1 year</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10.4 Disaster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41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RTO Target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RPO Target</w:t>
            </w:r>
          </w:p>
        </w:tc>
        <w:tc>
          <w:tcPr>
            <w:tcW w:type="dxa" w:w="4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Recovery Procedure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NestJS process crash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1 minute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 (stateless)</w:t>
            </w:r>
          </w:p>
        </w:tc>
        <w:tc>
          <w:tcPr>
            <w:tcW w:type="dxa" w:w="4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PM2 auto-restarts; no data loss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primary failure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30 minutes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1 hour</w:t>
            </w:r>
          </w:p>
        </w:tc>
        <w:tc>
          <w:tcPr>
            <w:tcW w:type="dxa" w:w="4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Promote standby replica; update connection config; notify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failure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5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1 hour</w:t>
            </w:r>
          </w:p>
        </w:tc>
        <w:tc>
          <w:tcPr>
            <w:tcW w:type="dxa" w:w="4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Restart Redis; BullMQ jobs re-queue; cache rebuilds automatically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Application server failure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2 hours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1 hour</w:t>
            </w:r>
          </w:p>
        </w:tc>
        <w:tc>
          <w:tcPr>
            <w:tcW w:type="dxa" w:w="4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Provision new server; restore from backup; redeploy via deployment 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 corruption — PostgreSQL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4 hours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24 hours</w:t>
            </w:r>
          </w:p>
        </w:tc>
        <w:tc>
          <w:tcPr>
            <w:tcW w:type="dxa" w:w="4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Point-in-time recovery using WAL archive to last known good state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Complete site failure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8 hours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24 hours</w:t>
            </w:r>
          </w:p>
        </w:tc>
        <w:tc>
          <w:tcPr>
            <w:tcW w:type="dxa" w:w="4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restore from off-site backup; all environments rebuilable from scripts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10.5 Monitoring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738"/>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Monitor</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 / Check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Alert Threshold</w:t>
            </w:r>
          </w:p>
        </w:tc>
        <w:tc>
          <w:tcPr>
            <w:tcW w:type="dxa" w:w="27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NestJS health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/health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HTTP != 200 for 2 consecutive checks</w:t>
            </w:r>
          </w:p>
        </w:tc>
        <w:tc>
          <w:tcPr>
            <w:tcW w:type="dxa" w:w="2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Nginx upstream health 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connections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pg_stat_activity count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&gt; 80% of max_connections</w:t>
            </w:r>
          </w:p>
        </w:tc>
        <w:tc>
          <w:tcPr>
            <w:tcW w:type="dxa" w:w="2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pg_monitor script / Grafana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used_memory vs maxmemory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&gt; 85% memory used</w:t>
            </w:r>
          </w:p>
        </w:tc>
        <w:tc>
          <w:tcPr>
            <w:tcW w:type="dxa" w:w="2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Redis INFO command / Grafana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pool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Active connections / pool max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&gt; 18 of 20 connections</w:t>
            </w:r>
          </w:p>
        </w:tc>
        <w:tc>
          <w:tcPr>
            <w:tcW w:type="dxa" w:w="2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Custom health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BullMQ queue depth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Waiting jobs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&gt; 100 jobs waiting &gt; 5 minutes</w:t>
            </w:r>
          </w:p>
        </w:tc>
        <w:tc>
          <w:tcPr>
            <w:tcW w:type="dxa" w:w="2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Bull Board dashboard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Disk space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Application and DB server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20% free space</w:t>
            </w:r>
          </w:p>
        </w:tc>
        <w:tc>
          <w:tcPr>
            <w:tcW w:type="dxa" w:w="2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OS-level cron alert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Login failures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audit_logs action=LOGIN_FAILED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&gt; 20 failures in 5 minutes</w:t>
            </w:r>
          </w:p>
        </w:tc>
        <w:tc>
          <w:tcPr>
            <w:tcW w:type="dxa" w:w="2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Log parser alert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expiry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license_master.expires_at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&lt; 14 days remaining</w:t>
            </w:r>
          </w:p>
        </w:tc>
        <w:tc>
          <w:tcPr>
            <w:tcW w:type="dxa" w:w="27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Daily cron → email to Super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 log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audit_logs row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Sudden drop (&lt; 10% normal) = monitoring bypass?</w:t>
            </w:r>
          </w:p>
        </w:tc>
        <w:tc>
          <w:tcPr>
            <w:tcW w:type="dxa" w:w="27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Daily check</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11: Future Module Readiness</w:t>
      </w:r>
    </w:p>
    <w:p>
      <w:pPr>
        <w:pStyle w:val="Heading2"/>
        <w:spacing w:after="80" w:before="280"/>
      </w:pPr>
      <w:r>
        <w:rPr>
          <w:rFonts w:ascii="Arial" w:cs="Arial" w:eastAsia="Arial" w:hAnsi="Arial"/>
          <w:b/>
          <w:bCs/>
          <w:color w:val="2E5FA3"/>
          <w:sz w:val="28"/>
          <w:szCs w:val="28"/>
        </w:rPr>
        <w:t xml:space="preserve">11.1 Architecture Compatibility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3138"/>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Future Module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 Compatibility</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Changes</w:t>
            </w:r>
          </w:p>
        </w:tc>
        <w:tc>
          <w:tcPr>
            <w:tcW w:type="dxa" w:w="3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Shared Reusable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Dynamic 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 modular structure supports new NestJS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New DB tables (form_schemas, form_submissions); new frontend module route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 RBAC, Audit, HIS Patient Service, License Engine, Notification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Emergency Forms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 near-identical to Dynamic Forms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Prioritised form workflows; alert notification channel</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of Dynamic Forms + Priority queue logic in BullMQ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Feedback schema, sentiment storage; report module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 Audit, Notification, Visit Service (for visit-linked feedback)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Queue 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 — requires WebSocket for real-time updates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WebSocket gateway (NestJS @WebSocketGateway); queue state DB; display board integration</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 RBAC, Department Service, Notification (SMS ticket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Insurance Workflows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 — complex business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Insurance provider integration layer; pre-auth workflow; claims schema</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Billing Service, Patient Service, Audit (compliance-critical)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Kiosk System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 — different auth model (PIN/card scan, not staff login)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Kiosk auth mode (limited session); large-font UI variant; offline mode for lobby kiosks</w:t>
            </w:r>
          </w:p>
        </w:tc>
        <w:tc>
          <w:tcPr>
            <w:tcW w:type="dxa" w:w="3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 Service, Loyalty Account lookup, Queue ticketing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Mobile Applications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LOW compatibility with current design — requires API changes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REST API already usable; add mobile-specific endpoints; push notification provider; token refresh optimised for mobile</w:t>
            </w:r>
          </w:p>
        </w:tc>
        <w:tc>
          <w:tcPr>
            <w:tcW w:type="dxa" w:w="3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existing APIs; add FCM/APNS notification provider</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11.2 Architecture Changes Required for Future Modules</w:t>
      </w:r>
    </w:p>
    <w:p>
      <w:pPr>
        <w:spacing w:after="60" w:before="60"/>
        <w:jc w:val="left"/>
      </w:pPr>
      <w:r>
        <w:rPr>
          <w:rFonts w:ascii="Arial" w:cs="Arial" w:eastAsia="Arial" w:hAnsi="Arial"/>
          <w:b w:val="false"/>
          <w:bCs w:val="false"/>
          <w:i w:val="false"/>
          <w:iCs w:val="false"/>
          <w:color w:val="333333"/>
          <w:sz w:val="22"/>
          <w:szCs w:val="22"/>
        </w:rPr>
        <w:t xml:space="preserve">The following platform-level changes should be planned (not necessarily implemented) during Phase 1 foundation work, so they do not require painful retrofitting later:</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c>
          <w:tcPr>
            <w:tcW w:type="dxa" w:w="36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Implement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WebSocket Gateway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Required for Queue Management real-time display; also useful for live notification delivery</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Plan in Phase 1; implement when Queue module is approved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Mobile token refresh strategy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JWT expiry too short for mobile background refresh</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Design in Phase 1 auth module; add mobile grant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Kiosk role / limited session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Kiosk terminals need auto-logout, PIN auth, and read-only loyalty lookup</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KIOSK role to RBAC; no code change needed beyond role config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Notification provider abstraction (already designed)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Mobile push (FCM/APNS) must be added without restructuring notification module</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The proposed provider pattern already handles this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Form schema engine in DB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Dynamic Forms requires JSON schema storage and renderer</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New DB table; no existing table changes needed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Multi-hospital architecture (future consideration)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If platform is licensed to multiple hospitals, tenant isolation must be built-in</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tenant_id (hospital_id) to all platform tables NOW even if single-tenant initially; retrofitting is expensive</w:t>
            </w:r>
          </w:p>
        </w:tc>
      </w:tr>
    </w:tbl>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DEBD0" w:val="clear"/>
            <w:tcMar>
              <w:top w:type="dxa" w:w="100"/>
              <w:left w:type="dxa" w:w="120"/>
              <w:bottom w:type="dxa" w:w="100"/>
              <w:right w:type="dxa" w:w="120"/>
            </w:tcMar>
          </w:tcPr>
          <w:p>
            <w:pPr>
              <w:spacing w:after="0" w:before="0"/>
              <w:jc w:val="center"/>
            </w:pPr>
            <w:r>
              <w:rPr>
                <w:rFonts w:ascii="Arial" w:cs="Arial" w:eastAsia="Arial" w:hAnsi="Arial"/>
                <w:b/>
                <w:bCs/>
                <w:color w:val="E67E22"/>
                <w:sz w:val="20"/>
                <w:szCs w:val="20"/>
              </w:rPr>
              <w:t xml:space="preserve">STRATEGIC RECOMMENDATION</w:t>
            </w:r>
          </w:p>
        </w:tc>
        <w:tc>
          <w:tcPr>
            <w:tcW w:type="dxa" w:w="9338"/>
            <w:tcBorders>
              <w:top w:val="none" w:color="FFFFFF" w:sz="0"/>
              <w:left w:val="none" w:color="FFFFFF" w:sz="0"/>
              <w:bottom w:val="none" w:color="FFFFFF" w:sz="0"/>
              <w:right w:val="none" w:color="FFFFFF" w:sz="0"/>
            </w:tcBorders>
            <w:shd w:fill="FDEBD0"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Add a hospital_id (tenant_id) column to all critical platform tables (users, loyalty_accounts, loyalty_transactions, audit_logs, campaigns) during initial database design. Even if the platform is initially single-tenant, this change costs 1 day now and saves months of rework if the product is eventually licensed to multiple hospitals.</w:t>
            </w:r>
          </w:p>
        </w:tc>
      </w:tr>
    </w:tbl>
    <w:p>
      <w:r>
        <w:br w:type="page"/>
      </w:r>
    </w:p>
    <w:p>
      <w:pPr>
        <w:pStyle w:val="Heading1"/>
        <w:pBdr>
          <w:bottom w:val="single" w:color="1B3A6B" w:sz="8" w:space="4"/>
        </w:pBdr>
        <w:spacing w:after="120" w:before="360"/>
      </w:pPr>
      <w:r>
        <w:rPr>
          <w:rFonts w:ascii="Arial" w:cs="Arial" w:eastAsia="Arial" w:hAnsi="Arial"/>
          <w:b/>
          <w:bCs/>
          <w:color w:val="1B3A6B"/>
          <w:sz w:val="36"/>
          <w:szCs w:val="36"/>
        </w:rPr>
        <w:t xml:space="preserve">Phase 12: Final Delivery Report</w:t>
      </w:r>
    </w:p>
    <w:p>
      <w:pPr>
        <w:pStyle w:val="Heading2"/>
        <w:spacing w:after="80" w:before="280"/>
      </w:pPr>
      <w:r>
        <w:rPr>
          <w:rFonts w:ascii="Arial" w:cs="Arial" w:eastAsia="Arial" w:hAnsi="Arial"/>
          <w:b/>
          <w:bCs/>
          <w:color w:val="2E5FA3"/>
          <w:sz w:val="28"/>
          <w:szCs w:val="28"/>
        </w:rPr>
        <w:t xml:space="preserve">12.1 Architecture Review Summary</w:t>
      </w:r>
    </w:p>
    <w:p>
      <w:pPr>
        <w:spacing w:after="60" w:before="60"/>
        <w:jc w:val="left"/>
      </w:pPr>
      <w:r>
        <w:rPr>
          <w:rFonts w:ascii="Arial" w:cs="Arial" w:eastAsia="Arial" w:hAnsi="Arial"/>
          <w:b w:val="false"/>
          <w:bCs w:val="false"/>
          <w:i w:val="false"/>
          <w:iCs w:val="false"/>
          <w:color w:val="333333"/>
          <w:sz w:val="22"/>
          <w:szCs w:val="22"/>
        </w:rPr>
        <w:t xml:space="preserve">The proposed architecture demonstrates sound technology choices (NestJS, Next.js, PostgreSQL, Oracle abstraction layer) and a forward-thinking modular platform concept. However, it operates at a concept-sketch level. Critical production concerns including caching, async processing, observability, secrets management, high availability, and Oracle connection management are entirely absent. The architecture scores 4.5/10 and requires significant elaboration before it can be used to guide development.</w:t>
      </w:r>
    </w:p>
    <w:p>
      <w:pPr>
        <w:spacing w:after="0" w:before="0"/>
      </w:pPr>
      <w:r>
        <w:t xml:space="preserve"/>
      </w:r>
    </w:p>
    <w:p>
      <w:pPr>
        <w:pStyle w:val="Heading2"/>
        <w:spacing w:after="80" w:before="280"/>
      </w:pPr>
      <w:r>
        <w:rPr>
          <w:rFonts w:ascii="Arial" w:cs="Arial" w:eastAsia="Arial" w:hAnsi="Arial"/>
          <w:b/>
          <w:bCs/>
          <w:color w:val="2E5FA3"/>
          <w:sz w:val="28"/>
          <w:szCs w:val="28"/>
        </w:rPr>
        <w:t xml:space="preserve">12.2 SRS Review Summary</w:t>
      </w:r>
    </w:p>
    <w:p>
      <w:pPr>
        <w:spacing w:after="60" w:before="60"/>
        <w:jc w:val="left"/>
      </w:pPr>
      <w:r>
        <w:rPr>
          <w:rFonts w:ascii="Arial" w:cs="Arial" w:eastAsia="Arial" w:hAnsi="Arial"/>
          <w:b w:val="false"/>
          <w:bCs w:val="false"/>
          <w:i w:val="false"/>
          <w:iCs w:val="false"/>
          <w:color w:val="333333"/>
          <w:sz w:val="22"/>
          <w:szCs w:val="22"/>
        </w:rPr>
        <w:t xml:space="preserve">The SRS is the most critical risk in this project. At 3 pages of requirements for a system that must handle financial transactions on patient billing data, it is dangerously incomplete. The business model itself contains contradictions (universal earn rate vs. per-tier earn rate), a critical unresolved ambiguity about how discounts accumulate and trigger, and missing rules for virtually every exception scenario. A revised SRS with client sign-off is the single most important deliverable before a single line of code is written.</w:t>
      </w:r>
    </w:p>
    <w:p>
      <w:pPr>
        <w:spacing w:after="0" w:before="0"/>
      </w:pPr>
      <w:r>
        <w:t xml:space="preserve"/>
      </w:r>
    </w:p>
    <w:p>
      <w:pPr>
        <w:pStyle w:val="Heading2"/>
        <w:spacing w:after="80" w:before="280"/>
      </w:pPr>
      <w:r>
        <w:rPr>
          <w:rFonts w:ascii="Arial" w:cs="Arial" w:eastAsia="Arial" w:hAnsi="Arial"/>
          <w:b/>
          <w:bCs/>
          <w:color w:val="2E5FA3"/>
          <w:sz w:val="28"/>
          <w:szCs w:val="28"/>
        </w:rPr>
        <w:t xml:space="preserve">12.3 Risk Register</w:t>
      </w:r>
    </w:p>
    <w:tbl>
      <w:tblPr>
        <w:tblW w:type="dxa" w:w="10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200"/>
        <w:gridCol w:w="4238"/>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ID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42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table schema undocumented — integration delayed or incorrect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Engage HIS vendor immediately; request data dictionary as contractual requirement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Business API approval delayed (2–4 weeks by Meta)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4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 WhatsApp API application now; use SMS as fallback channel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SRS ambiguities result in client dispute on delivered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Revised SRS with formal sign-off; change request process for post-sign-off changes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Concurrent redemption race condition causes financial loss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c>
          <w:tcPr>
            <w:tcW w:type="dxa" w:w="4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Implement PostgreSQL row-level locking + idempotency key on earn transactions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connection pool exhausted under peak 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Pool sizing and monitoring; circuit breaker; async queue for non-urgent earn events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machine binding breaks after OS/hardware update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4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Document supported hardware; provide re-activation procedure; grace period on mismatch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Patient data handled without PDPA/HIPAA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LOW-MEDIUM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Legal review of data handling; consent mechanism; data classification and encryption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rules change post-development (common in healthcare)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4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business rules in configurable DB tables, not hardcoded; rule engine architecture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Key developer unavailability during HIS integration phase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Document Oracle integration patterns; knowledge transfer; code review requirements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R-010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Hospital IT team modifies Oracle schema during development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c>
          <w:tcPr>
            <w:tcW w:type="dxa" w:w="4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Formal agreement with hospital IT: no schema changes during integration; version-locked views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12.4 Security Assessment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2138"/>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Finding Count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Highest Severity</w:t>
            </w:r>
          </w:p>
        </w:tc>
        <w:tc>
          <w:tcPr>
            <w:tcW w:type="dxa" w:w="21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Authentication &amp;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issues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(no JWT revocation)</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Authorization (RBAC)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issues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(not formally designed)</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Input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issue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(no global validation)</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Secrets Management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issue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(no strategy defined)</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Access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issue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CRITICAL (access level unknown)</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API Security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issues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(no rate limiting, no headers)</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issues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(PII encryption undefined)</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Security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issue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(key stored plaintext)</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Must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Monitoring &amp; Alerting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issues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2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Should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 issues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CRITICAL</w:t>
            </w:r>
          </w:p>
        </w:tc>
        <w:tc>
          <w:tcPr>
            <w:tcW w:type="dxa" w:w="2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Project blocked until criticals resolved</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12.5 Integration Assessment Summary</w:t>
      </w:r>
    </w:p>
    <w:p>
      <w:pPr>
        <w:spacing w:after="60" w:before="60"/>
        <w:jc w:val="left"/>
      </w:pPr>
      <w:r>
        <w:rPr>
          <w:rFonts w:ascii="Arial" w:cs="Arial" w:eastAsia="Arial" w:hAnsi="Arial"/>
          <w:b w:val="false"/>
          <w:bCs w:val="false"/>
          <w:i w:val="false"/>
          <w:iCs w:val="false"/>
          <w:color w:val="333333"/>
          <w:sz w:val="22"/>
          <w:szCs w:val="22"/>
        </w:rPr>
        <w:t xml:space="preserve">Oracle HIS integration is the highest-complexity technical element of this project. The current architecture acknowledges it exists but provides no strategy. The integration requires: HIS vendor cooperation to provide table schemas, a dedicated read-only Oracle service account, node-oracledb in thick mode with a managed pool, Redis-backed caching to reduce Oracle load, and graceful degradation handling. The integration also carries the highest risk of delivery delay because it depends on a third-party (HIS vendor) and existing hospital IT processes.</w:t>
      </w:r>
    </w:p>
    <w:p>
      <w:pPr>
        <w:spacing w:after="0" w:before="0"/>
      </w:pPr>
      <w:r>
        <w:t xml:space="preserve"/>
      </w:r>
    </w:p>
    <w:p>
      <w:pPr>
        <w:pStyle w:val="Heading2"/>
        <w:spacing w:after="80" w:before="280"/>
      </w:pPr>
      <w:r>
        <w:rPr>
          <w:rFonts w:ascii="Arial" w:cs="Arial" w:eastAsia="Arial" w:hAnsi="Arial"/>
          <w:b/>
          <w:bCs/>
          <w:color w:val="2E5FA3"/>
          <w:sz w:val="28"/>
          <w:szCs w:val="28"/>
        </w:rPr>
        <w:t xml:space="preserve">12.6 Recommended Architecture Decision Records (ADRs)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ADR</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c>
          <w:tcPr>
            <w:tcW w:type="dxa" w:w="54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 BullMQ (Redis-backed) for all async processing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Avoids blocking HTTP threads; provides retry, dead-letter queue, and job visibility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Oracle access read-only via dedicated service account</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Protects HIS integrity; reduces blast radius of any security incident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RSA-2048 license signing (not symmetric HMAC)</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Asymmetric signing prevents license forgery even if server is compromised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PostgreSQL row-level locking for redemption transactions</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Prevents concurrent double-spend without distributed transaction complexity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hospital_id to all platform tables from day one</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Enables future multi-tenancy without schema migration; minimal cost now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JWT blacklist via Redis for session revocation</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Enables immediate logout and forced session termination on security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business rules in database (not code constants)</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Allows runtime configuration changes without redeployment; reduces risk of hardcoded rule errors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ADR-008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audit logging via BullMQ</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Prevents audit log writes from adding latency to user-facing operations</w:t>
            </w:r>
          </w:p>
        </w:tc>
      </w:tr>
    </w:tbl>
    <w:p>
      <w:pPr>
        <w:spacing w:after="0" w:before="0"/>
      </w:pPr>
      <w:r>
        <w:t xml:space="preserve"/>
      </w:r>
    </w:p>
    <w:p>
      <w:pPr>
        <w:pStyle w:val="Heading2"/>
        <w:spacing w:after="80" w:before="280"/>
      </w:pPr>
      <w:r>
        <w:rPr>
          <w:rFonts w:ascii="Arial" w:cs="Arial" w:eastAsia="Arial" w:hAnsi="Arial"/>
          <w:b/>
          <w:bCs/>
          <w:color w:val="2E5FA3"/>
          <w:sz w:val="28"/>
          <w:szCs w:val="28"/>
        </w:rPr>
        <w:t xml:space="preserve">12.7 Go / No-Go Recommendation</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
        <w:gridCol w:w="9338"/>
      </w:tblGrid>
      <w:tr>
        <w:tc>
          <w:tcPr>
            <w:tcW w:type="dxa" w:w="300"/>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jc w:val="center"/>
            </w:pPr>
            <w:r>
              <w:rPr>
                <w:rFonts w:ascii="Arial" w:cs="Arial" w:eastAsia="Arial" w:hAnsi="Arial"/>
                <w:b/>
                <w:bCs/>
                <w:color w:val="C0392B"/>
                <w:sz w:val="20"/>
                <w:szCs w:val="20"/>
              </w:rPr>
              <w:t xml:space="preserve">NO-GO</w:t>
            </w:r>
          </w:p>
        </w:tc>
        <w:tc>
          <w:tcPr>
            <w:tcW w:type="dxa" w:w="9338"/>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pPr>
            <w:r>
              <w:rPr>
                <w:rFonts w:ascii="Arial" w:cs="Arial" w:eastAsia="Arial" w:hAnsi="Arial"/>
                <w:color w:val="333333"/>
                <w:sz w:val="20"/>
                <w:szCs w:val="20"/>
              </w:rPr>
              <w:t xml:space="preserve">Development must NOT commence in its current state. The following conditions must be satisfied before a Go decision is warranted:</w:t>
            </w:r>
          </w:p>
        </w:tc>
      </w:tr>
    </w:tbl>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500"/>
        <w:gridCol w:w="2538"/>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Go-Live Condition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253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Revised SRS with client sign-off (all BR-XXX items resolved and ambiguities clarified)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 Analyst + Client</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Oracle table schema documentation received from HIS vendor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Project Manager + HIS Vendor</w:t>
            </w:r>
          </w:p>
        </w:tc>
        <w:tc>
          <w:tcPr>
            <w:tcW w:type="dxa" w:w="2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WhatsApp Business API account application submitted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DevOps/Infrastructure</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CRITICAL security findings in this document have an accepted mitigation plan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Technical Lead + Security</w:t>
            </w:r>
          </w:p>
        </w:tc>
        <w:tc>
          <w:tcPr>
            <w:tcW w:type="dxa" w:w="2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Revised architecture with Redis, BullMQ, and HIS integration strategy accepted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Enterprise Architect</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Production server hardware confirmed and provisioned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Infrastructure + Client IT</w:t>
            </w:r>
          </w:p>
        </w:tc>
        <w:tc>
          <w:tcPr>
            <w:tcW w:type="dxa" w:w="2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Database design (PostgreSQL schema) reviewed and approved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Database Architect</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License key generation tool and RSA key pair generated securely offline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 Lead</w:t>
            </w:r>
          </w:p>
        </w:tc>
        <w:tc>
          <w:tcPr>
            <w:tcW w:type="dxa" w:w="25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w:t>
            </w:r>
          </w:p>
        </w:tc>
      </w:tr>
    </w:tbl>
    <w:p>
      <w:pPr>
        <w:spacing w:after="0" w:before="0"/>
      </w:pPr>
      <w:r>
        <w:t xml:space="preserve"/>
      </w:r>
    </w:p>
    <w:p>
      <w:pPr>
        <w:spacing w:after="60" w:before="60"/>
        <w:jc w:val="left"/>
      </w:pPr>
      <w:r>
        <w:rPr>
          <w:rFonts w:ascii="Arial" w:cs="Arial" w:eastAsia="Arial" w:hAnsi="Arial"/>
          <w:b/>
          <w:bCs/>
          <w:i w:val="false"/>
          <w:iCs w:val="false"/>
          <w:color w:val="333333"/>
          <w:sz w:val="22"/>
          <w:szCs w:val="22"/>
        </w:rPr>
        <w:t xml:space="preserve">Once all 8 conditions are satisfied and documented, a formal Go decision may be taken and Phase 0 (environment setup) may commence.</w:t>
      </w:r>
    </w:p>
    <w:p>
      <w:pPr>
        <w:spacing w:after="0" w:before="0"/>
      </w:pPr>
      <w:r>
        <w:t xml:space="preserve"/>
      </w:r>
    </w:p>
    <w:p>
      <w:pPr>
        <w:spacing w:after="0" w:before="0"/>
      </w:pPr>
      <w:r>
        <w:t xml:space="preserve"/>
      </w:r>
    </w:p>
    <w:p>
      <w:pPr>
        <w:pBdr>
          <w:bottom w:val="single" w:color="1B3A6B" w:sz="6" w:space="1"/>
        </w:pBdr>
        <w:spacing w:after="60" w:before="60"/>
      </w:pPr>
      <w:r>
        <w:t xml:space="preserve"/>
      </w:r>
    </w:p>
    <w:p>
      <w:pPr>
        <w:spacing w:after="60" w:before="120"/>
        <w:jc w:val="center"/>
      </w:pPr>
      <w:r>
        <w:rPr>
          <w:rFonts w:ascii="Arial" w:cs="Arial" w:eastAsia="Arial" w:hAnsi="Arial"/>
          <w:b/>
          <w:bCs/>
          <w:color w:val="1B3A6B"/>
          <w:sz w:val="24"/>
          <w:szCs w:val="24"/>
        </w:rPr>
        <w:t xml:space="preserve">END OF ENTERPRISE ARCHITECTURE AUDIT &amp; EXECUTION BLUEPRINT</w:t>
      </w:r>
    </w:p>
    <w:p>
      <w:pPr>
        <w:spacing w:after="60" w:before="0"/>
        <w:jc w:val="center"/>
      </w:pPr>
      <w:r>
        <w:rPr>
          <w:rFonts w:ascii="Arial" w:cs="Arial" w:eastAsia="Arial" w:hAnsi="Arial"/>
          <w:i/>
          <w:iCs/>
          <w:color w:val="666666"/>
          <w:sz w:val="20"/>
          <w:szCs w:val="20"/>
        </w:rPr>
        <w:t xml:space="preserve">Hospital Digital Services Platform — Patient Loyalty System Phase 1</w:t>
      </w:r>
    </w:p>
    <w:p>
      <w:pPr>
        <w:spacing w:after="0" w:before="0"/>
        <w:jc w:val="center"/>
      </w:pPr>
      <w:r>
        <w:rPr>
          <w:rFonts w:ascii="Arial" w:cs="Arial" w:eastAsia="Arial" w:hAnsi="Arial"/>
          <w:color w:val="666666"/>
          <w:sz w:val="20"/>
          <w:szCs w:val="20"/>
        </w:rPr>
        <w:t xml:space="preserve">Version 1.0 | June 2026 | CONFIDENTIAL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after="0" w:before="80"/>
    </w:pPr>
    <w:r>
      <w:rPr>
        <w:rFonts w:ascii="Arial" w:cs="Arial" w:eastAsia="Arial" w:hAnsi="Arial"/>
        <w:color w:val="666666"/>
        <w:sz w:val="18"/>
        <w:szCs w:val="18"/>
      </w:rPr>
      <w:t xml:space="preserve">© 2026 — Internal Use Only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80" w:before="0"/>
    </w:pPr>
    <w:r>
      <w:rPr>
        <w:rFonts w:ascii="Arial" w:cs="Arial" w:eastAsia="Arial" w:hAnsi="Arial"/>
        <w:color w:val="666666"/>
        <w:sz w:val="18"/>
        <w:szCs w:val="18"/>
      </w:rPr>
      <w:t xml:space="preserve">Hospital Digital Services Platform — Enterprise Execution Blueprint</w:t>
    </w:r>
    <w:r>
      <w:rPr>
        <w:rFonts w:ascii="Arial" w:cs="Arial" w:eastAsia="Arial" w:hAnsi="Arial"/>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2026-06-20T16:04:46.442Z</dcterms:created>
  <dcterms:modified xsi:type="dcterms:W3CDTF">2026-06-20T16:04:46.444Z</dcterms:modified>
</cp:coreProperties>
</file>

<file path=docProps/custom.xml><?xml version="1.0" encoding="utf-8"?>
<Properties xmlns="http://schemas.openxmlformats.org/officeDocument/2006/custom-properties" xmlns:vt="http://schemas.openxmlformats.org/officeDocument/2006/docPropsVTypes"/>
</file>