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E75B6"/>
          <w:sz w:val="30"/>
          <w:szCs w:val="30"/>
        </w:rPr>
        <w:t xml:space="preserve">HDSP</w:t>
      </w:r>
    </w:p>
    <w:p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 xml:space="preserve">Dynamic Patient Form Builder</w:t>
      </w:r>
    </w:p>
    <w:p>
      <w:pPr>
        <w:spacing w:after="800"/>
        <w:jc w:val="center"/>
      </w:pPr>
      <w:r>
        <w:rPr>
          <w:sz w:val="26"/>
          <w:szCs w:val="26"/>
        </w:rPr>
        <w:t xml:space="preserve">Phase 2 — Architecture, Module Breakdown, Database Design, JSON Schema, API Design &amp; Component Registry Architecture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Document Version 1.0  |  Draft for Approval</w:t>
      </w:r>
    </w:p>
    <w:p>
      <w:pPr>
        <w:spacing w:after="100"/>
        <w:jc w:val="center"/>
      </w:pPr>
      <w:r>
        <w:rPr>
          <w:sz w:val="22"/>
          <w:szCs w:val="22"/>
        </w:rPr>
        <w:t xml:space="preserve">Builds on approved Phase 1 (v1.0, approved 5 July 2026)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5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Decisions Carried Forward from Phase 1 Approval</w:t>
      </w:r>
    </w:p>
    <w:p>
      <w:pPr>
        <w:spacing w:after="160"/>
      </w:pPr>
      <w:r>
        <w:t xml:space="preserve">Phase 1 was approved on 5 July 2026 with five binding decisions that shape every design choice in this document: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ships three reference templates — Patient Registration, Patient Consent, Nursing Assessment — not just Registration + Consent. Nursing Assessment is the benchmark template exercising tables, repeat/dynamic sections, conditional logic, body diagram, pain assessment, vital charts, and calculated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signatures in v1 are handwritten/drawn captures with full audit metadata, implemented behind a signature-provider interface so certificate-based providers (DocuSign, Adobe Sign, national e-signature) can be added later without touching the form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Multi-branch support ships Day 1 using inheritance (Global Template → Branch Override → Department Override), never full duplication.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centralized Component Registry is required — every component type is a registered definition (id, displayName, category, icon, designer component, renderer component, property editor, validator, serializer, default schema, supported events/validations/bindings/themes).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Builder must not sit directly on raw React components. Required pipeline: Canvas → JSON Schema → Renderer → React Component Registry → concrete components.</w:t>
      </w:r>
    </w:p>
    <w:p>
      <w:pPr>
        <w:spacing w:after="160"/>
      </w:pPr>
      <w:r>
        <w:rPr>
          <w:i/>
          <w:iCs/>
        </w:rPr>
        <w:t xml:space="preserve">Every section below states explicitly how it satisfies each of these five decisions.</w:t>
      </w:r>
    </w:p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Layering Principle</w:t>
      </w:r>
    </w:p>
    <w:p>
      <w:pPr>
        <w:spacing w:after="160"/>
      </w:pPr>
      <w:r>
        <w:t xml:space="preserve">The module is built as five strictly-layered concerns. No layer is allowed to reach past its neighbor — e.g., the Canvas never imports a concrete component; it only imports the Component Registry's designer-facing contract.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DESIGN TIME                   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Canvas (Next.js app)          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→ edits/produces → Form Template JSON Schema (draft)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publish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PERSISTED, VERSIONED, IMMUTABLE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FormTemplateVersion.schemaJson  (PostgreSQL JSONB)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+ Branch/Department Override deltas (see §4)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 resolve (merge global+branch+dept)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RUN TIME                       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Renderer (Next.js app)         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→ reads resolved JSON Schema 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→ for each node: looks up Component Registry by type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→ mounts the registered Renderer Component for that type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COMPONENT REGISTRY (shared package, see §3)                 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Textbox | Dropdown | Signature | Table | Body Diagram | ...  │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>This satisfies Decision 5 directly: the Canvas and the Renderer are both thin hosts. Neither one contains component-specific rendering logic — that logic lives exclusively inside registry entries, which is what makes adding a new component type a registration exercise rather than a canvas-engine change.</w:t>
      </w:r>
    </w:p>
    <w:p>
      <w:pPr>
        <w:pStyle w:val="Heading2"/>
      </w:pPr>
      <w:r>
        <w:t xml:space="preserve">1.2 Repository Placement</w:t>
      </w:r>
    </w:p>
    <w:p>
      <w:pPr>
        <w:spacing w:after="160"/>
      </w:pPr>
      <w:r>
        <w:t xml:space="preserve">Following existing HDSP conventions (Loyalty, Attendance, RBAC as precedent):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backend/src/modules/dynamic-forms/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NestJS module: controllers, services, entities, DTOs — see §2.1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frontend/src/app/(platform)/forms/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Next.js route group: designer, submission, admin screens — see §2.2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packages/form-schema/ (new shared package)</w:t>
            </w:r>
          </w:p>
        </w:tc>
        <w:tc>
          <w:tcPr>
            <w:tcW w:type="dxa" w:w="5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Framework-agnostic TypeScript types + Zod schemas for the Form Template JSON Schema, Component Registry contracts, and rule expression tree — imported by both backend (validation) and frontend (Builder + Renderer), so Builder and Renderer can never drift apart (mitigates the Phase 1 §7.2 schema-drift risk)</w:t>
            </w:r>
          </w:p>
        </w:tc>
      </w:tr>
    </w:tbl>
    <w:p>
      <w:pPr>
        <w:pStyle w:val="Heading1"/>
      </w:pPr>
      <w:r>
        <w:t xml:space="preserve">2. Module Breakdown</w:t>
      </w:r>
    </w:p>
    <w:p>
      <w:pPr>
        <w:pStyle w:val="Heading2"/>
      </w:pPr>
      <w:r>
        <w:t xml:space="preserve">2.1 Backend — backend/src/modules/dynamic-forms/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modules/dynamic-forms/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dynamic-forms.module.ts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controllers/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form-templates.controller.ts        (CRUD, workflow transitions)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form-template-overrides.controller.ts (branch/department overrides)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form-submissions.controller.ts       (fill, sign, submit, read)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form-data-sources.controller.ts      (admin CRUD for bound data sources)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form-component-registry.controller.ts (read-only listing for designer palette)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form-pdf.controller.ts               (PDF generation + status polling)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services/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form-template-version.service.ts     (publish/rollback/compare/clone)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form-template-override.service.ts     (branch/department override CRUD + resolution)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form-template-resolver.service.ts     (merges global+branch+dept into effective schema)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form-signature.service.ts             (delegates to ISignatureProvider — see §6)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form-rule-engine.service.ts           (server-side re-evaluation of visibility/validation/calculated fields)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form-data-source.service.ts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form-pdf.service.ts                    (enqueues BullMQ job; renders via headless Chromium against the Renderer)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processors/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form-pdf.processor.ts                  (BullMQ processor, mirrors LoyaltyProcessor convention)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entities/                                   (see §5 for full definitions)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form-template-version.entity.ts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form-template-override.entity.ts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form-submission-signature.entity.ts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form-field-audit.entity.ts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form-data-source.entity.ts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dto/                                        (class-validator DTOs per endpoint)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registry/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component-registry.seed.ts             (server-side mirror of packages/form-schema registry, for validation)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interfaces/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signature-provider.interface.ts         (ISignatureProvider — see §6)</w:t>
      </w:r>
    </w:p>
    <w:p>
      <w:pPr>
        <w:spacing w:after="160"/>
      </w:pPr>
      <w:r>
        <w:t xml:space="preserve">Module registration mirrors LoyaltyModule: imports AuditModule, LicensingModule (for future entitlement gating), BranchModule (Oracle-sourced branch list), HisModule (Patient/Visit/Doctor/Department read access), and registers a BullMQ queue (QUEUE_NAMES.FORM_PDF, QUEUE_NAMES.FORM_AUDIT if a dedicated queue is warranted, otherwise reuses the existing audit queue).</w:t>
      </w:r>
    </w:p>
    <w:p>
      <w:pPr>
        <w:pStyle w:val="Heading2"/>
      </w:pPr>
      <w:r>
        <w:t xml:space="preserve">2.2 Frontend — frontend/src/app/(platform)/forms/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app/(platform)/forms/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templates/                    Template list, create, workflow (draft/review/publish)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[templateId]/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designer/             The infinite-canvas Builder (see Phase 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overrides/            Branch/Department override editor (delta view over the global template)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submissions/                  Submission list/search, per-submission viewer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[submissionId]/fill       The Renderer, used for filling/signing a form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data-sources/                 Admin CRUD for bound data sources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lib/forms/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      form-templates.api.ts, form-submissions.api.ts, etc. (axios + react-query, same pattern as loyalty.api.ts)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store/                        forms-designer.store.ts (Zustand: canvas selection, history, clipboard — ephemeral UI state only; the JSON Schema itself is server state via react-query, not duplicated in Zustand)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registry/                     re-exports the shared packages/form-schema Component Registry for the palette and property panel</w:t>
      </w:r>
    </w:p>
    <w:p>
      <w:pPr>
        <w:pStyle w:val="Heading2"/>
      </w:pPr>
      <w:r>
        <w:t xml:space="preserve">2.3 Shared Package — packages/form-schema/</w:t>
      </w:r>
    </w:p>
    <w:p>
      <w:pPr>
        <w:spacing w:after="160"/>
      </w:pPr>
      <w:r>
        <w:t xml:space="preserve">This is the single source of truth referenced by Decision 5. Both backend (request validation, server-side rule re-evaluation) and frontend (Builder + Renderer) import from here — nothing about a component's shape is ever defined twice.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packages/form-schema/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schema/                 Zod schemas + inferred TS types for: FormSchema, PageNode, ComponentNode,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RuleExpression, ValidationRule, BindingRef, OverrideDelta (see §4/§5)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registry/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component-registry.ts       ComponentDefinition interface + the registry Map (see §3)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                 One file per component type registering itself into the Map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textbox.definition.ts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dropdown.definition.ts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signature.definition.ts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body-diagram.definition.ts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table.definition.ts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... (one per component in Phase 1 §4.2)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rules/                  Expression-tree evaluator (pure functions, no eval/new Function — Phase 1 §5.3 constraint)</w:t>
      </w:r>
    </w:p>
    <w:p>
      <w:pPr>
        <w:pStyle w:val="Heading1"/>
      </w:pPr>
      <w:r>
        <w:t xml:space="preserve">3. Component Registry Architecture</w:t>
      </w:r>
    </w:p>
    <w:p>
      <w:pPr>
        <w:spacing w:after="160"/>
      </w:pPr>
      <w:r>
        <w:t xml:space="preserve">This section directly satisfies Decisions 4 and 5. The registry is the single seam between the generic Canvas/Renderer engine and every concrete component.</w:t>
      </w:r>
    </w:p>
    <w:p>
      <w:pPr>
        <w:pStyle w:val="Heading2"/>
      </w:pPr>
      <w:r>
        <w:t xml:space="preserve">3.1 ComponentDefinition Contract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interface ComponentDefinition&lt;TProps = unknown, TValue = unknown&gt;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id: string;                     // stable type key, e.g. 'signature', 'body-diagram'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displayName: string;             // 'Digital Signature'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category: ComponentCategory;     // 'basic' | 'input' | 'medical' | 'table' | 'layout'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icon: string;                    // icon registry key for the palette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DesignerComponent: React.ComponentType&lt;DesignerComponentProps&lt;TProps&gt;&gt;;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RendererComponent: React.ComponentType&lt;RendererComponentProps&lt;TProps, TValue&gt;&gt;;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PropertyEditor: React.ComponentType&lt;PropertyEditorProps&lt;TProps&gt;&gt;;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validate: (value: TValue, rules: ValidationRule[], ctx: ValidationContext) =&gt; ValidationResult;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serialize: (value: TValue) =&gt; JsonValue;   // for submission payload + CSV export flattening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deserialize: (json: JsonValue) =&gt; TValue;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defaultSchema: Partial&lt;ComponentNode&lt;TProps&gt;&gt;;   // dropped onto canvas when added from palette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supportedEvents: EventName[];             // e.g. ['onChange','onBlur','onFocus']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supportedValidations: ValidationKind[];    // e.g. ['required','regex','range']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supportedBindings: BindableEntity[] | 'none';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supportedThemes: ThemeToken[];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Registration Flow</w:t>
      </w:r>
    </w:p>
    <w:p>
      <w:pPr>
        <w:spacing w:after="160"/>
      </w:pPr>
      <w:r>
        <w:t xml:space="preserve">Adding a new component type in the future is exactly the following, with zero changes to Canvas, Renderer, or the versioning/workflow engine: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packages/form-schema/registry/components/&lt;name&gt;.definition.ts implementing ComponentDefinition.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and add it to the registry Map in component-registry.ts.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palette, property panel, canvas rendering, and runtime rendering all pick it up automatically because they iterate the registry, never a hardcoded switch statement.</w:t>
      </w:r>
    </w:p>
    <w:p>
      <w:pPr>
        <w:pStyle w:val="Heading2"/>
      </w:pPr>
      <w:r>
        <w:t xml:space="preserve">3.3 Backend Mirroring</w:t>
      </w:r>
    </w:p>
    <w:p>
      <w:pPr>
        <w:spacing w:after="160"/>
      </w:pPr>
      <w:r>
        <w:t xml:space="preserve">The backend does not re-implement React components, but it does need the same validate/serialize contracts (minus the two React component fields) for server-side re-validation on submit (Phase 1 §5.3: “the client-side rule engine is never trusted alone”). backend/src/modules/dynamic-forms/registry/component-registry.seed.ts imports the same packages/form-schema registry and strips the two UI fields, guaranteeing the server checks the same rules the client showed.</w:t>
      </w:r>
    </w:p>
    <w:p>
      <w:pPr>
        <w:pStyle w:val="Heading2"/>
      </w:pPr>
      <w:r>
        <w:t xml:space="preserve">3.4 Is the Registry Also a Database Table?</w:t>
      </w:r>
    </w:p>
    <w:p>
      <w:pPr>
        <w:spacing w:after="160"/>
      </w:pPr>
      <w:r>
        <w:t xml:space="preserve">No — the registry is code (versioned with the application, deployed atomically with a release), not admin-editable data. This is deliberate: component types are an engineering concern (they ship with code, including new npm dependencies for medical diagrams etc.), whereas form templates built from those components are the admin-editable data. A read-only GET /api/v1/forms/component-registry endpoint exposes the registry's metadata (id, displayName, category, icon, supported* arrays) to the designer's palette at runtime, so the frontend palette never hardcodes the list either.</w:t>
      </w:r>
    </w:p>
    <w:p>
      <w:pPr>
        <w:pStyle w:val="Heading1"/>
      </w:pPr>
      <w:r>
        <w:t xml:space="preserve">4. Multi-Branch / Department Inheritance Model</w:t>
      </w:r>
    </w:p>
    <w:p>
      <w:pPr>
        <w:spacing w:after="160"/>
      </w:pPr>
      <w:r>
        <w:t xml:space="preserve">This satisfies Decision 3. The model is Global Template → Branch Override → Department Override, resolved by merge — never by copying the full template.</w:t>
      </w:r>
    </w:p>
    <w:p>
      <w:pPr>
        <w:pStyle w:val="Heading2"/>
      </w:pPr>
      <w:r>
        <w:t xml:space="preserve">4.1 What Branch and Department Mean in HDSP Today</w:t>
      </w:r>
    </w:p>
    <w:p>
      <w:pPr>
        <w:spacing w:after="160"/>
      </w:pPr>
      <w:r>
        <w:t xml:space="preserve">Verified against the existing codebase: there is no local Branch or Department table. Branch is Oracle orgstructure data, fetched via BranchService.findAll() and cached in Redis (30 min TTL); records reference it with a nullable branch_id varchar column, defaulted to '2' (ALMAS) via COALESCE — see branchFilter() in branch.service.ts. Department is likewise Oracle-sourced (HisDepartment: departmentCode/departmentName) via the HIS reference service, also Redis-cached, and referenced elsewhere by department code string, not a local foreign key (see TokenLocation.entity.ts pattern). The Form Builder's override tables follow this exact precedent — branch_id and department_code are plain indexed varchar columns, not FK-constrained to local tables, because the source of truth is Oracle HIS, not PostgreSQL.</w:t>
      </w:r>
    </w:p>
    <w:p>
      <w:pPr>
        <w:pStyle w:val="Heading2"/>
      </w:pPr>
      <w:r>
        <w:t xml:space="preserve">4.2 Override, Not Duplication</w:t>
      </w:r>
    </w:p>
    <w:p>
      <w:pPr>
        <w:spacing w:after="160"/>
      </w:pPr>
      <w:r>
        <w:t xml:space="preserve">A FormTemplate has exactly one global FormTemplateVersion lineage. A branch or department never gets its own copy of the full schema. Instead, an override row stores only a JSON Patch-style delta (a list of {op, path, value} operations against the global schema, RFC 6902 JSON Patch semantics) plus simple metadata overrides (logo asset ID, footer text, watermark).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form_template_overrides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   UUID PK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template_id       UUID FK -&gt; form_templates.id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scope              'branch' | 'department'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branch_id          varchar(30) NULL   -- Oracle orgstructure id, present when scope='branch' or narrower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department_code    varchar(50) NULL   -- Oracle department code, present when scope='department'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patch              JSONB   -- RFC 6902 JSON Patch array applied on top of the resolved parent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metadata_overrides JSONB   -- { logoAssetId, footerText, watermarkText, ... } simple key overrides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        'draft' | 'published'  -- overrides are versioned independently of the base template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created_by / updated_by / timestamps</w:t>
      </w:r>
    </w:p>
    <w:p>
      <w:pPr>
        <w:pStyle w:val="Heading2"/>
      </w:pPr>
      <w:r>
        <w:t xml:space="preserve">4.3 Resolution Algorithm</w:t>
      </w:r>
    </w:p>
    <w:p>
      <w:pPr>
        <w:spacing w:after="160"/>
      </w:pPr>
      <w:r>
        <w:t xml:space="preserve">form-template-resolver.service.ts computes the effective schema for a given (templateId, branchId, departmentCode) at two points: (a) when the Renderer requests a form to fill, and (b) when Publisher previews “what Branch A department Cardiology will actually see” inside the override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the global template's currently-published FormTemplateVersion.schemaJson.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published branch-scope override exists for branchId, apply its JSON Patch to the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published department-scope override exists for (branchId, departmentCode) — department overrides are always scoped under a branch, never global-only — apply its JSON Patch on top of the branch-resolved 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metadata_overrides (logo/footer/watermark) last, as simple key replacement, not patch.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the resolved schema in Redis keyed by (templateVersionId, branchOverrideVersionId, deptOverrideVersionId) so repeated fills in the same branch/department don't re-resolve on every load; invalidate on any override publish.</w:t>
      </w:r>
    </w:p>
    <w:p>
      <w:pPr>
        <w:spacing w:after="160"/>
      </w:pPr>
      <w:r>
        <w:t xml:space="preserve">Only additive/replacing patch operations are permitted by validation (add, replace, and remove of optional fields) — a branch override cannot remove a field the global template marked as permanently required; the resolver rejects such a patch at override-publish time. This prevents branch-level drift from silently breaking compliance-mandated fields (e.g., a consent clause).</w:t>
      </w:r>
    </w:p>
    <w:p>
      <w:pPr>
        <w:pStyle w:val="Heading2"/>
      </w:pPr>
      <w:r>
        <w:t xml:space="preserve">4.4 Audit and Versioning Implication</w:t>
      </w:r>
    </w:p>
    <w:p>
      <w:pPr>
        <w:spacing w:after="160"/>
      </w:pPr>
      <w:r>
        <w:t xml:space="preserve">Overrides are audited and versioned exactly like base templates (draft → review → approve → publish → archive), using the same FormTemplateVersion-style workflow, just scoped to the override row instead of the base template. A branch admin can be granted FORMS:OVERRIDE:PUBLISH for their own branch without needing FORMS:TEMPLATE:PUBLISH on the global template — field/section-level and now scope-level RBAC.</w:t>
      </w:r>
    </w:p>
    <w:p>
      <w:pPr>
        <w:pStyle w:val="Heading1"/>
      </w:pPr>
      <w:r>
        <w:t xml:space="preserve">5. JSON Schema Design</w:t>
      </w:r>
    </w:p>
    <w:p>
      <w:pPr>
        <w:spacing w:after="160"/>
      </w:pPr>
      <w:r>
        <w:t xml:space="preserve">Defined once in packages/form-schema (Decision 5), consumed identically by Builder and Renderer. Abbreviated illustrative shape below; the full Zod source is the actual contract.</w:t>
      </w:r>
    </w:p>
    <w:p>
      <w:pPr>
        <w:pStyle w:val="Heading2"/>
      </w:pPr>
      <w:r>
        <w:t xml:space="preserve">5.1 FormSchema (top level, stored in FormTemplateVersion.schemaJson)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"schemaVersion": "1.0",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"formId": "uuid",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"category": "registration | consent | assessment | custom",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"pages":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"id": "page-1", "size": "A4", "orientation": "portrait",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"header": { ... }, "footer": { ... }, "watermark":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"components": [ ComponentNode, ComponentNode, ... 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"dataSources": [ { "id": "dept-lookup", "type": "internal-api", "endpoint": "..." }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"theme": { "tokenSetId": "default"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5.2 ComponentNode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"id": "cmp_8f21",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"type": "signature",              // Component Registry key — resolved via registry, §3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"fieldKey": "patient_signature",   // used in submission payload + CSV export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"geometry": { "x":120, "y":860, "w":240, "h":90, "z":4, "pageId":"page-2"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"props": { "label": "Patient Signature", "placeholder": null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"validation": [ { "kind": "required", "message": "Signature is required" }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"logic":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"visibleIf":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"requiredIf":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"readOnlyIf":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"calculate": null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"binding": null,                    // e.g. { "entity": "Patient", "field": "mrn" } for bound fields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"permissions": { "visibleTo": ["*"], "editableBy": ["DOCTOR","NURSE","RECEPTION"]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"audit": { "trackChanges": true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"accessibility": { "ariaLabel": "Patient signature capture"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5.3 RuleExpression (used in validation/logic/calculate — expression tree, never executable code)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"op": "IF",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"cond": { "op": "GTE", "left": {"field":"age"}, "right": {"const": 18}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"then": { "const": true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"else": { "field": "guardian_consent" } }</w:t>
      </w:r>
    </w:p>
    <w:p>
      <w:pPr>
        <w:spacing w:after="160"/>
      </w:pPr>
      <w:r>
        <w:t xml:space="preserve">Supported ops (v1): IF/ELSE/SWITCH/CASE, AND/OR/NOT, comparison (EQ/NEQ/GT/GTE/LT/LTE), SUM/AVG/MIN/MAX/COUNT (over a repeat-section field path), date functions (AGE, DATE_DIFF, DATE_ADD), string functions (CONCAT, SUBSTRING, UPPER/LOWER), and LOOKUP (against a declared dataSource). This is a closed, enumerable function set by design — satisfies the Phase 1 §5.3/§7.2 constraint against the rule engine becoming a scripting language.</w:t>
      </w:r>
    </w:p>
    <w:p>
      <w:pPr>
        <w:pStyle w:val="Heading2"/>
      </w:pPr>
      <w:r>
        <w:t xml:space="preserve">5.4 OverrideDelta (branch/department, stored in form_template_overrides.patch)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"op": "replace", "path": "/pages/0/header/logoAssetId", "value": "asset_branch_b_logo"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 "op": "replace", "path": "/pages/1/components/3/props/label", "value": "Insurance Provider (Branch B list)"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1"/>
      </w:pPr>
      <w:r>
        <w:t xml:space="preserve">6. Signature Subsystem Design</w:t>
      </w:r>
    </w:p>
    <w:p>
      <w:pPr>
        <w:spacing w:after="160"/>
      </w:pPr>
      <w:r>
        <w:t xml:space="preserve">Satisfies Decision 2: handwritten capture now, pluggable certificate-based providers later, with zero form-engine changes when that day comes.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interface ISignatureProvider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capture(input: SignatureCaptureInput): Promise&lt;SignatureRecord&gt;;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verify(record: SignatureRecord): Promise&lt;boolean&gt;;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v1 implementation registered in dynamic-forms.module.ts: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HandwrittenSignatureProvider implements ISignatureProvider { ...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future, additive only — never touches form-rule-engine or Renderer: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class DocuSignSignatureProvider implements ISignatureProvider { ...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class NationalEidSignatureProvider implements ISignatureProvider { ... }</w:t>
      </w:r>
    </w:p>
    <w:p>
      <w:pPr>
        <w:pStyle w:val="Heading2"/>
      </w:pPr>
      <w:r>
        <w:t xml:space="preserve">6.1 Captured Signature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submissionId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→ form_submissions.id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fieldKey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Signature component on the form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signatureVector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stroke/point data (vector, not flattened image, so it can be re-rendered at any resolution for PDF)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signatureImagePreview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bytea / object storage ref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PNG snapshot for quick display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signedByUserId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UUID nullable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staff account, if signer is logged in (e.g., doctor/nurse); null for a patient who has no HDSP account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signerRole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/ WITNESS / DOCTOR / NURSE / GUARDIAN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patientId / encounterId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HIS-sourced identifiers, same pattern as other modules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ipAddress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inet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matches AuditLog convention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userAgent / deviceInfo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 / JSONB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+ device fingerprint at capture time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signedAt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integrityHash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5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 of (signatureVector + submissionId + signedAt + signerRole), so any post-hoc tampering with the stored vector is detectable</w:t>
            </w:r>
          </w:p>
        </w:tc>
      </w:tr>
    </w:tbl>
    <w:p>
      <w:pPr>
        <w:pStyle w:val="Heading1"/>
      </w:pPr>
      <w:r>
        <w:t xml:space="preserve">7. Database Design</w:t>
      </w:r>
    </w:p>
    <w:p>
      <w:pPr>
        <w:pStyle w:val="Heading2"/>
      </w:pPr>
      <w:r>
        <w:t xml:space="preserve">7.1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 beyond PK/timestamps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form_templates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Logical form (Registration, Consent, ...)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category, current_published_version_id, is_multi_branch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form_template_versions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Immutable schema snapshot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template_id FK, version_no, status, schema (JSONB), status_generated (generated col), author_id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form_template_overrides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Branch/department deltas (§4.2)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template_id FK, scope, branch_id, department_code, patch (JSONB), metadata_overrides (JSONB), status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form_template_override_versions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Immutable override snapshots, mirrors template_versions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override_id FK, version_no, patch (JSONB), status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form_submissions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filled instance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template_version_id FK, override_version_id FK nullable, branch_id, department_code, patient_id, visit_id, encounter_id, answers (JSONB), status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form_submission_signatures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§6.1 signature records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submission_id FK, field_key, signature_vector (JSONB), integrity_hash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form_field_audit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Structural per-field audit, both template and submission changes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entity_type, entity_id, field_key, old_value (JSONB), new_value (JSONB), changed_by, changed_at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form_data_sources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Admin-configured lookups/bindings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name, type, endpoint, field_mapping (JSONB)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form_template_permissions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Field/section/form-level permission overrides beyond base RBAC keys</w:t>
            </w:r>
          </w:p>
        </w:tc>
        <w:tc>
          <w:tcPr>
            <w:tcW w:type="dxa" w:w="3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template_id FK, scope_path, permission_key</w:t>
            </w:r>
          </w:p>
        </w:tc>
      </w:tr>
    </w:tbl>
    <w:p>
      <w:pPr>
        <w:pStyle w:val="Heading2"/>
      </w:pPr>
      <w:r>
        <w:t xml:space="preserve">7.2 Representative DDL (illustrative excerpt)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form_templates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             UUID PRIMARY KEY DEFAULT gen_random_uuid(),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name                        VARCHAR(200)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category                    VARCHAR(50) NOT NULL,           -- registration | consent | assessment | custom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is_multi_branch             BOOLEAN NOT NULL DEFAULT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current_published_version_id UUID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created_by                  UUID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    TIMESTAMPTZ NOT NULL DEFAULT now(),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    TIMESTAMPTZ NOT NULL DEFAULT now()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form_template_versions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UUID PRIMARY KEY DEFAULT gen_random_uuid(),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template_id    UUID NOT NULL REFERENCES form_templates(id),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version_no     INT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    VARCHAR(20) NOT NULL,      -- draft|in_review|approved|published|archived|retired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schema         JSONB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author_id      UUID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TIMESTAMPTZ NOT NULL DEFAULT now(),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UNIQUE (template_id, version_no)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GIN index for containment queries e.g. "find templates using component type X"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idx_ftv_schema_gin ON form_template_versions USING GIN (schema jsonb_path_ops);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Generated column so list/filter queries avoid JSONB ops on the hot path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form_template_versions ADD COLUMN status_idx VARCHAR(20) GENERATED ALWAYS AS (status) STORED;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idx_ftv_status ON form_template_versions(status_idx);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form_template_overrides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  UUID PRIMARY KEY DEFAULT gen_random_uuid(),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template_id      UUID NOT NULL REFERENCES form_templates(id),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scope            VARCHAR(20) NOT NULL,     -- branch | department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branch_id        VARCHAR(30) NULL,          -- Oracle orgstructure id, COALESCE default '2' at query time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department_code  VARCHAR(50)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  TIMESTAMPTZ NOT NULL DEFAULT now(),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CONSTRAINT chk_scope_cols CHECK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(scope = 'branch' AND branch_id IS NOT NULL AND department_code IS NULL) 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(scope = 'department' AND branch_id IS NOT NULL AND department_code IS NOT 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idx_fto_lookup ON form_template_overrides(template_id, branch_id, department_code);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form_submissions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          UUID PRIMARY KEY DEFAULT gen_random_uuid(),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template_version_id   UUID NOT NULL REFERENCES form_template_versions(id),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override_version_id   UUID NULL REFERENCES form_template_override_versions(id),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branch_id             VARCHAR(30)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department_code       VARCHAR(50)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patient_id            VARCHAR(50) NULL,     -- HIS MRN, string like the rest of HDSP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visit_id              VARCHAR(50)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encounter_id          VARCHAR(50)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answers               JSONB NOT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status                VARCHAR(20) NOT NULL,  -- in_progress | submitted | finalized | voided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submitted_by          UUID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TIMESTAMPTZ NOT NULL DEFAULT now(),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TIMESTAMPTZ NOT NULL DEFAULT now()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idx_fs_patient ON form_submissions(patient_id);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INDEX idx_fs_answers_gin ON form_submissions USING GIN (answers jsonb_path_ops);</w:t>
      </w:r>
    </w:p>
    <w:p>
      <w:pPr>
        <w:pStyle w:val="Heading2"/>
      </w:pPr>
      <w:r>
        <w:t xml:space="preserve">7.3 Concurrency and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form_template_versions rows are immutable once created — 'edit a draft' means updating the JSONB in place only while status='draft'; any transition to in_review+ forks a new version row, never mutates a reviewed/published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Optimistic concurrency via a row version column (xmin-based check or explicit version_no compare-and-swap) on the draft row to catch two designers editing concurrently, per Phase 1 §5.5.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is one DB transaction: insert new form_template_versions row (status=published), update form_templates.current_published_version_id, archive the previous published version, write the audit record — all four or none.</w:t>
      </w:r>
    </w:p>
    <w:p>
      <w:pPr>
        <w:pStyle w:val="Heading1"/>
      </w:pPr>
      <w:r>
        <w:t xml:space="preserve">8. API Design</w:t>
      </w:r>
    </w:p>
    <w:p>
      <w:pPr>
        <w:spacing w:after="160"/>
      </w:pPr>
      <w:r>
        <w:t xml:space="preserve">All endpoints sit under /api/v1/forms, guarded by JwtAuthGuard + PermissionsGuard, decorated with @Audit(...) per the existing convention. Permission keys follow FORMS:&lt;RESOURCE&gt;:&lt;ACTION&gt;.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Permission Key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FORMS:TEMPLATE:CREATE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new template (empty draft version)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/forms/templates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templates (filter by category/status/branch)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/forms/templates/:id/versions/:versionId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 a specific version's schema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/forms/templates/:id/versions/:versionId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FORMS:TEMPLATE:UPDATE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draft schema edits (canvas autosave)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/forms/templates/:id/versions/:versionId/submit-review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FORMS:TEMPLATE:REVIEW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→ In Review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/forms/templates/:id/versions/:versionId/approve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FORMS:TEMPLATE:REVIEW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Review → Approved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/forms/templates/:id/versions/:versionId/publish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FORMS:TEMPLATE:PUBLISH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Approved → Published (transactional, see §7.3)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/forms/templates/:id/versions/:versionId/rollback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FORMS:TEMPLATE:ROLLBACK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 an old version as a new current version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/forms/templates/:id/versions/compare?a=&amp;b=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Structural diff between two versions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/forms/templates/:id/overrides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FORMS:OVERRIDE:CREATE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a branch/department override (§4)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/forms/templates/:id/overrides/:overrideId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FORMS:OVERRIDE:UPDATE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override patch/metadata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/forms/templates/:id/overrides/:overrideId/publish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FORMS:OVERRIDE:PUBLISH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Publish an override (scoped to the caller's branch unless super admin)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/forms/templates/:id/resolve?branchId=&amp;departmentCode=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 the resolved effective schema (§4.3) for preview or rendering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/forms/component-registry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FORMS:TEMPLATE:READ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Read-only registry metadata for the designer palette (§3.4)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/forms/submissions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FORMS:SUBMISSION:CREATE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Start a new submission against a resolved template version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 /forms/submissions/:id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FORMS:SUBMISSION:UPDATE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in-progress answers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/forms/submissions/:id/signatures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FORMS:SUBMISSION:SIGN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 a signature (§6)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/forms/submissions/:id/finalize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FORMS:SUBMISSION:CREATE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Mark submitted/finalized, triggers server-side re-validation (§3.3)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/forms/submissions/:id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a submission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/forms/submissions/:id/pdf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FORMS:SUBMISSION:READ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Kick off/poll PDF generation job (§2.1 form-pdf.service)</w:t>
            </w:r>
          </w:p>
        </w:tc>
      </w:tr>
      <w:tr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GET/POST/PUT /forms/data-sources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FORMS:DATASOURCE:*</w:t>
            </w:r>
          </w:p>
        </w:tc>
        <w:tc>
          <w:tcPr>
            <w:tcW w:type="dxa" w:w="2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CRUD for bound data sources</w:t>
            </w:r>
          </w:p>
        </w:tc>
      </w:tr>
    </w:tbl>
    <w:p>
      <w:pPr>
        <w:pStyle w:val="Heading1"/>
      </w:pPr>
      <w:r>
        <w:t xml:space="preserve">9. Reference Template Traceability Matrix</w:t>
      </w:r>
    </w:p>
    <w:p>
      <w:pPr>
        <w:spacing w:after="160"/>
      </w:pPr>
      <w:r>
        <w:t xml:space="preserve">Confirms the three v1 templates (Decision 1) collectively exercise every engine described above, so Phase 3+ implementation order can follow this same sequence as a build-and-validate ladder.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9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 / Capability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Consent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Nursing Assessment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Basic inputs, validation, sections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Dropdown / radio / checkbox + data binding (Patient/Department/Insurance)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Rich text + multi-page layout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Digital (handwritten) signature, multiple signer roles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(nurse sign-off)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generation with header/footer/watermark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Tables (static, repeatable, calculated cells)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 (vitals, meds)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 / dynamic / conditional sections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conditional consent clauses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Medical diagrams (body diagram, pain scale)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Calculated fields (e.g., BMI, pain trend)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primary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Branch/department override (§4)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(insurance fields per branch)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(consent clause per region)</w:t>
            </w:r>
          </w:p>
        </w:tc>
        <w:tc>
          <w:tcPr>
            <w:tcW w:type="dxa" w:w="2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(department-specific vitals set)</w:t>
            </w:r>
          </w:p>
        </w:tc>
      </w:tr>
    </w:tbl>
    <w:p>
      <w:pPr>
        <w:pStyle w:val="Heading1"/>
      </w:pPr>
      <w:r>
        <w:t xml:space="preserve">10. Phase 2 Risks and Definition of Done</w:t>
      </w:r>
    </w:p>
    <w:p>
      <w:pPr>
        <w:pStyle w:val="Heading2"/>
      </w:pPr>
      <w:r>
        <w:t xml:space="preserve">10.1 New/Refined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JSON Patch overrides could theoretically create an unreadable pile of deltas across many branches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Override editor always previews against the resolved schema (§4.3), never raw patch JSON, for reviewers/publishers; patch count per override is soft-capped with a warning in the designer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 becomes a runtime bottleneck under high concurrent form loads across branches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Redis-cached resolution keyed by version triplet (§4.3 step 5), invalidated only on override publish, not on every read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Signature vector data size growth</w:t>
            </w:r>
          </w:p>
        </w:tc>
        <w:tc>
          <w:tcPr>
            <w:tcW w:type="dxa" w:w="4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Vector capped per stroke count; raw image preview is a compressed PNG thumbnail only, not the source of truth</w:t>
            </w:r>
          </w:p>
        </w:tc>
      </w:tr>
    </w:tbl>
    <w:p>
      <w:pPr>
        <w:pStyle w:val="Heading2"/>
      </w:pPr>
      <w:r>
        <w:t xml:space="preserve">10.2 Definition of Done — Phase 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Architecture, module breakdown (backend/frontend/shared package), and layering principle reviewed and accepted (§1–2).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Component Registry contract and registration flow accepted (§3).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Multi-branch/department inheritance model — override-not-duplication, resolution algorithm, and RBAC scoping — accepted (§4).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JSON Schema shapes (FormSchema, ComponentNode, RuleExpression, OverrideDelta) accepted as the Phase 3+ contract (§5).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Signature provider interface and v1 handwritten implementation accepted (§6).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design, representative DDL, and transaction/concurrency approach accepted (§7).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surface accepted (§8).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Reference template traceability confirms all three v1 templates map to concrete engine coverage (§9).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Upon approval, Phase 3 (UI/UX Wireframes, Canvas Architecture, Component Library detail, Rendering Engine) begins.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HDSP — Dynamic Patient Form Builder | Phase 2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2026-07-05T10:21:20.254Z</dcterms:created>
  <dcterms:modified xsi:type="dcterms:W3CDTF">2026-07-05T10:21:20.254Z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