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2E75B6"/>
          <w:sz w:val="30"/>
          <w:szCs w:val="30"/>
        </w:rPr>
        <w:t xml:space="preserve">HDSP</w:t>
      </w:r>
    </w:p>
    <w:p>
      <w:pPr>
        <w:spacing w:after="400"/>
        <w:jc w:val="center"/>
      </w:pPr>
      <w:r>
        <w:rPr>
          <w:b/>
          <w:bCs/>
          <w:color w:val="1F3864"/>
          <w:sz w:val="56"/>
          <w:szCs w:val="56"/>
        </w:rPr>
        <w:t xml:space="preserve">Dynamic Patient Form Builder</w:t>
      </w:r>
    </w:p>
    <w:p>
      <w:pPr>
        <w:spacing w:after="800"/>
        <w:jc w:val="center"/>
      </w:pPr>
      <w:r>
        <w:rPr>
          <w:sz w:val="26"/>
          <w:szCs w:val="26"/>
        </w:rPr>
        <w:t xml:space="preserve">Phase 3 — UX, Canvas Architecture, Scene Graph, Rendering Pipeline &amp; Component Library Design</w:t>
      </w:r>
    </w:p>
    <w:p>
      <w:pPr>
        <w:spacing w:after="100"/>
        <w:jc w:val="center"/>
      </w:pPr>
      <w:r>
        <w:rPr>
          <w:i/>
          <w:iCs/>
          <w:sz w:val="22"/>
          <w:szCs w:val="22"/>
        </w:rPr>
        <w:t xml:space="preserve">Document Version 1.0  |  Draft for Approval</w:t>
      </w:r>
    </w:p>
    <w:p>
      <w:pPr>
        <w:spacing w:after="100"/>
        <w:jc w:val="center"/>
      </w:pPr>
      <w:r>
        <w:rPr>
          <w:sz w:val="22"/>
          <w:szCs w:val="22"/>
        </w:rPr>
        <w:t xml:space="preserve">Builds on approved Phase 1 (v1.0) and Phase 2 (v1.0, approved 5 July 2026, scored 9.95/10)</w:t>
      </w:r>
    </w:p>
    <w:p>
      <w:pPr>
        <w:spacing w:after="100"/>
        <w:jc w:val="center"/>
      </w:pPr>
      <w:r>
        <w:rPr>
          <w:sz w:val="22"/>
          <w:szCs w:val="22"/>
        </w:rPr>
        <w:t xml:space="preserve">Date: 5 July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0. Decisions Carried Forward</w:t>
      </w:r>
    </w:p>
    <w:p>
      <w:pPr>
        <w:spacing w:after="160"/>
      </w:pPr>
      <w:r>
        <w:t xml:space="preserve">Phase 2 was approved with five architectural upgrades that this document treats as hard requirements, not options:</w:t>
      </w:r>
    </w:p>
    <w:p>
      <w:pPr>
        <w:pStyle w:val="ListParagraph"/>
        <w:numPr>
          <w:ilvl w:val="0"/>
          <w:numId w:val="2"/>
        </w:numPr>
        <w:spacing w:after="60"/>
      </w:pPr>
      <w:r>
        <w:t xml:space="preserve">Plugin architecture above the Component Registry (§5).</w:t>
      </w:r>
    </w:p>
    <w:p>
      <w:pPr>
        <w:pStyle w:val="ListParagraph"/>
        <w:numPr>
          <w:ilvl w:val="0"/>
          <w:numId w:val="2"/>
        </w:numPr>
        <w:spacing w:after="60"/>
      </w:pPr>
      <w:r>
        <w:t xml:space="preserve">Internal event bus for all canvas operations (§2.4).</w:t>
      </w:r>
    </w:p>
    <w:p>
      <w:pPr>
        <w:pStyle w:val="ListParagraph"/>
        <w:numPr>
          <w:ilvl w:val="0"/>
          <w:numId w:val="2"/>
        </w:numPr>
        <w:spacing w:after="60"/>
      </w:pPr>
      <w:r>
        <w:t xml:space="preserve">Multi-stage rendering pipeline: Resolver → Layout → Rule → Permission → Theme → Renderer → React Component (§3).</w:t>
      </w:r>
    </w:p>
    <w:p>
      <w:pPr>
        <w:pStyle w:val="ListParagraph"/>
        <w:numPr>
          <w:ilvl w:val="0"/>
          <w:numId w:val="2"/>
        </w:numPr>
        <w:spacing w:after="60"/>
      </w:pPr>
      <w:r>
        <w:t xml:space="preserve">Design tokens — no component hardcodes visual values directly (§6).</w:t>
      </w:r>
    </w:p>
    <w:p>
      <w:pPr>
        <w:pStyle w:val="ListParagraph"/>
        <w:numPr>
          <w:ilvl w:val="0"/>
          <w:numId w:val="2"/>
        </w:numPr>
        <w:spacing w:after="60"/>
      </w:pPr>
      <w:r>
        <w:t xml:space="preserve">Centralized Asset Library (§7) and a Variables system (§8).</w:t>
      </w:r>
    </w:p>
    <w:p>
      <w:pPr>
        <w:spacing w:after="160"/>
      </w:pPr>
      <w:r>
        <w:t xml:space="preserve">Plus the single biggest instruction for this phase: the canvas is not a flat collection of React components. It is a scene-graph/node-model engine; React renders only the surrounding chrome (toolbars, panels, dialogs, inspectors). Section 2 is built entirely around this constraint.</w:t>
      </w:r>
    </w:p>
    <w:p>
      <w:pPr>
        <w:pStyle w:val="Heading1"/>
      </w:pPr>
      <w:r>
        <w:t xml:space="preserve">1. Complete UX Journeys by Persona</w:t>
      </w:r>
    </w:p>
    <w:p>
      <w:pPr>
        <w:pStyle w:val="Heading2"/>
      </w:pPr>
      <w:r>
        <w:t xml:space="preserve">1.1 Form Designer</w:t>
      </w:r>
    </w:p>
    <w:p>
      <w:pPr>
        <w:pStyle w:val="ListParagraph"/>
        <w:numPr>
          <w:ilvl w:val="0"/>
          <w:numId w:val="2"/>
        </w:numPr>
        <w:spacing w:after="60"/>
      </w:pPr>
      <w:r>
        <w:t xml:space="preserve">Opens Templates list → New Template → chooses category (registration/consent/assessment/custom) and starting point (blank or clone-from-library).</w:t>
      </w:r>
    </w:p>
    <w:p>
      <w:pPr>
        <w:pStyle w:val="ListParagraph"/>
        <w:numPr>
          <w:ilvl w:val="0"/>
          <w:numId w:val="2"/>
        </w:numPr>
        <w:spacing w:after="60"/>
      </w:pPr>
      <w:r>
        <w:t xml:space="preserve">Lands in the Designer (scene-graph canvas, §2) with an empty A4 page; drags components from the palette (§9), positions/snaps them, wires up validation/logic/binding in the property panel (§9.2).</w:t>
      </w:r>
    </w:p>
    <w:p>
      <w:pPr>
        <w:pStyle w:val="ListParagraph"/>
        <w:numPr>
          <w:ilvl w:val="0"/>
          <w:numId w:val="2"/>
        </w:numPr>
        <w:spacing w:after="60"/>
      </w:pPr>
      <w:r>
        <w:t xml:space="preserve">Autosave (§2.6) persists every change to the draft version; the designer never has to think about saving.</w:t>
      </w:r>
    </w:p>
    <w:p>
      <w:pPr>
        <w:pStyle w:val="ListParagraph"/>
        <w:numPr>
          <w:ilvl w:val="0"/>
          <w:numId w:val="2"/>
        </w:numPr>
        <w:spacing w:after="60"/>
      </w:pPr>
      <w:r>
        <w:t xml:space="preserve">Uses Preview mode to see the multi-stage rendering pipeline (§3) output — i.e., what a clinician will actually see, including any active branch/department override context they select in preview.</w:t>
      </w:r>
    </w:p>
    <w:p>
      <w:pPr>
        <w:pStyle w:val="ListParagraph"/>
        <w:numPr>
          <w:ilvl w:val="0"/>
          <w:numId w:val="2"/>
        </w:numPr>
        <w:spacing w:after="60"/>
      </w:pPr>
      <w:r>
        <w:t xml:space="preserve">Submits for review; the draft becomes read-only for further structural edits until a reviewer responds (Phase 1 §4.5 workflow).</w:t>
      </w:r>
    </w:p>
    <w:p>
      <w:pPr>
        <w:pStyle w:val="Heading2"/>
      </w:pPr>
      <w:r>
        <w:t xml:space="preserve">1.2 Reviewer</w:t>
      </w:r>
    </w:p>
    <w:p>
      <w:pPr>
        <w:pStyle w:val="ListParagraph"/>
        <w:numPr>
          <w:ilvl w:val="0"/>
          <w:numId w:val="2"/>
        </w:numPr>
        <w:spacing w:after="60"/>
      </w:pPr>
      <w:r>
        <w:t xml:space="preserve">Sees a queue of In-Review templates; opens one into a read-only canvas with a structural diff view against the last published version (schema diff, not raw JSON).</w:t>
      </w:r>
    </w:p>
    <w:p>
      <w:pPr>
        <w:pStyle w:val="ListParagraph"/>
        <w:numPr>
          <w:ilvl w:val="0"/>
          <w:numId w:val="2"/>
        </w:numPr>
        <w:spacing w:after="60"/>
      </w:pPr>
      <w:r>
        <w:t xml:space="preserve">Leaves inline comments anchored to specific nodes (node-level commenting, reusing the scene-graph node IDs as anchors) and either approves or sends back to Draft with comments.</w:t>
      </w:r>
    </w:p>
    <w:p>
      <w:pPr>
        <w:pStyle w:val="Heading2"/>
      </w:pPr>
      <w:r>
        <w:t xml:space="preserve">1.3 Publisher / Hospital Admin</w:t>
      </w:r>
    </w:p>
    <w:p>
      <w:pPr>
        <w:pStyle w:val="ListParagraph"/>
        <w:numPr>
          <w:ilvl w:val="0"/>
          <w:numId w:val="2"/>
        </w:numPr>
        <w:spacing w:after="60"/>
      </w:pPr>
      <w:r>
        <w:t xml:space="preserve">Approved templates appear in a Publish queue; publisher can preview against any branch/department combination via the resolver (Phase 2 §4.3) before committing.</w:t>
      </w:r>
    </w:p>
    <w:p>
      <w:pPr>
        <w:pStyle w:val="ListParagraph"/>
        <w:numPr>
          <w:ilvl w:val="0"/>
          <w:numId w:val="2"/>
        </w:numPr>
        <w:spacing w:after="60"/>
      </w:pPr>
      <w:r>
        <w:t xml:space="preserve">Publish is one click, backed by the transactional publish flow (Phase 2 §7.3); rollback and version compare are available from the same screen.</w:t>
      </w:r>
    </w:p>
    <w:p>
      <w:pPr>
        <w:pStyle w:val="Heading2"/>
      </w:pPr>
      <w:r>
        <w:t xml:space="preserve">1.4 Doctor / Nurse / Clinical User (Renderer/runtime)</w:t>
      </w:r>
    </w:p>
    <w:p>
      <w:pPr>
        <w:pStyle w:val="ListParagraph"/>
        <w:numPr>
          <w:ilvl w:val="0"/>
          <w:numId w:val="2"/>
        </w:numPr>
        <w:spacing w:after="60"/>
      </w:pPr>
      <w:r>
        <w:t xml:space="preserve">Opens a published form against a specific Patient/Visit/Encounter context (deep-linked from the relevant HDSP workflow, e.g. an encounter screen).</w:t>
      </w:r>
    </w:p>
    <w:p>
      <w:pPr>
        <w:pStyle w:val="ListParagraph"/>
        <w:numPr>
          <w:ilvl w:val="0"/>
          <w:numId w:val="2"/>
        </w:numPr>
        <w:spacing w:after="60"/>
      </w:pPr>
      <w:r>
        <w:t xml:space="preserve">Fills fields; sees only what their role/branch/department permission scope allows post-pipeline resolution (§3); calculated fields (BMI, pain trend, age) update live.</w:t>
      </w:r>
    </w:p>
    <w:p>
      <w:pPr>
        <w:pStyle w:val="ListParagraph"/>
        <w:numPr>
          <w:ilvl w:val="0"/>
          <w:numId w:val="2"/>
        </w:numPr>
        <w:spacing w:after="60"/>
      </w:pPr>
      <w:r>
        <w:t xml:space="preserve">For assessment-type forms, uses the repeat/dynamic sections and medical diagrams (body diagram, pain scale) — annotations save incrementally like any other field, not just on final submit.</w:t>
      </w:r>
    </w:p>
    <w:p>
      <w:pPr>
        <w:pStyle w:val="ListParagraph"/>
        <w:numPr>
          <w:ilvl w:val="0"/>
          <w:numId w:val="2"/>
        </w:numPr>
        <w:spacing w:after="60"/>
      </w:pPr>
      <w:r>
        <w:t xml:space="preserve">Captures required signatures (own and/or patient's, per Phase 2 §6) and finalizes; server-side re-validation (Phase 2 §3.3) runs before the submission is accepted.</w:t>
      </w:r>
    </w:p>
    <w:p>
      <w:pPr>
        <w:pStyle w:val="Heading2"/>
      </w:pPr>
      <w:r>
        <w:t xml:space="preserve">1.5 Reception</w:t>
      </w:r>
    </w:p>
    <w:p>
      <w:pPr>
        <w:pStyle w:val="ListParagraph"/>
        <w:numPr>
          <w:ilvl w:val="0"/>
          <w:numId w:val="2"/>
        </w:numPr>
        <w:spacing w:after="60"/>
      </w:pPr>
      <w:r>
        <w:t xml:space="preserve">Same Renderer, simpler forms (Registration/Consent) — no clinical fields, but same underlying engine, proving the “one engine, many form types” model.</w:t>
      </w:r>
    </w:p>
    <w:p>
      <w:pPr>
        <w:pStyle w:val="Heading2"/>
      </w:pPr>
      <w:r>
        <w:t xml:space="preserve">1.6 Branch/Department Admin</w:t>
      </w:r>
    </w:p>
    <w:p>
      <w:pPr>
        <w:pStyle w:val="ListParagraph"/>
        <w:numPr>
          <w:ilvl w:val="0"/>
          <w:numId w:val="2"/>
        </w:numPr>
        <w:spacing w:after="60"/>
      </w:pPr>
      <w:r>
        <w:t xml:space="preserve">Works exclusively inside the Override editor (Phase 2 §4), never the global template canvas unless also granted global designer rights; sees only the delta they're allowed to change (e.g., logo/footer/insurance fields), always previewed as a resolved form, never as raw patch JSON.</w:t>
      </w:r>
    </w:p>
    <w:p>
      <w:pPr>
        <w:pStyle w:val="Heading1"/>
      </w:pPr>
      <w:r>
        <w:t xml:space="preserve">2. Canvas Architecture — Scene Graph / Node Model</w:t>
      </w:r>
    </w:p>
    <w:p>
      <w:pPr>
        <w:spacing w:after="160"/>
      </w:pPr>
      <w:r>
        <w:t xml:space="preserve">This section directly implements the user's core Phase 3 instruction: the canvas is a scene graph the way Figma/Miro/design tools work, not a tree of stateful React components standing in 1:1 for form fields.</w:t>
      </w:r>
    </w:p>
    <w:p>
      <w:pPr>
        <w:pStyle w:val="Heading2"/>
      </w:pPr>
      <w:r>
        <w:t xml:space="preserve">2.1 Why Not “A React Component per Form Field”</w:t>
      </w:r>
    </w:p>
    <w:p>
      <w:pPr>
        <w:spacing w:after="160"/>
      </w:pPr>
      <w:r>
        <w:t xml:space="preserve">A naive approach mounts one React component per placed field. At low counts this is fine; Phase 1's own performance target (100+ page forms, thousands of components, §5.1) breaks this model — thousands of mounted components each subscribing to canvas state causes reconciliation and re-render cost that scales with document size, not with what's visible. The scene graph approach decouples “what exists in the document” (a plain data structure) from “what's mounted in the DOM” (only what's in viewport, via virtualization), and from “what edits it” (a small, fixed set of interaction controllers), so cost scales with viewport size, not document size.</w:t>
      </w:r>
    </w:p>
    <w:p>
      <w:pPr>
        <w:pStyle w:val="Heading2"/>
      </w:pPr>
      <w:r>
        <w:t xml:space="preserve">2.2 Layered Model</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REACT CHROME LAYER                                          │</w:t>
      </w:r>
    </w:p>
    <w:p>
      <w:pPr>
        <w:shd w:fill="F5F5F5" w:val="clear"/>
        <w:spacing w:after="0"/>
      </w:pPr>
      <w:r>
        <w:rPr>
          <w:rFonts w:ascii="Consolas" w:cs="Consolas" w:eastAsia="Consolas" w:hAnsi="Consolas"/>
          <w:sz w:val="18"/>
          <w:szCs w:val="18"/>
        </w:rPr>
        <w:t xml:space="preserve">│  Toolbars, Palette, Property Panel, Layer Panel, Dialogs,    │</w:t>
      </w:r>
    </w:p>
    <w:p>
      <w:pPr>
        <w:shd w:fill="F5F5F5" w:val="clear"/>
        <w:spacing w:after="0"/>
      </w:pPr>
      <w:r>
        <w:rPr>
          <w:rFonts w:ascii="Consolas" w:cs="Consolas" w:eastAsia="Consolas" w:hAnsi="Consolas"/>
          <w:sz w:val="18"/>
          <w:szCs w:val="18"/>
        </w:rPr>
        <w:t xml:space="preserve">│  Minimap, Ruler overlays  — normal React, normal re-renders  │</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reads/dispatches via hooks</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SCENE GRAPH (plain JS, framework-agnostic, packages/scene-  │</w:t>
      </w:r>
    </w:p>
    <w:p>
      <w:pPr>
        <w:shd w:fill="F5F5F5" w:val="clear"/>
        <w:spacing w:after="0"/>
      </w:pPr>
      <w:r>
        <w:rPr>
          <w:rFonts w:ascii="Consolas" w:cs="Consolas" w:eastAsia="Consolas" w:hAnsi="Consolas"/>
          <w:sz w:val="18"/>
          <w:szCs w:val="18"/>
        </w:rPr>
        <w:t xml:space="preserve">│  graph)                                                       │</w:t>
      </w:r>
    </w:p>
    <w:p>
      <w:pPr>
        <w:shd w:fill="F5F5F5" w:val="clear"/>
        <w:spacing w:after="0"/>
      </w:pPr>
      <w:r>
        <w:rPr>
          <w:rFonts w:ascii="Consolas" w:cs="Consolas" w:eastAsia="Consolas" w:hAnsi="Consolas"/>
          <w:sz w:val="18"/>
          <w:szCs w:val="18"/>
        </w:rPr>
        <w:t xml:space="preserve">│  - SceneNode tree (id, type, geometry, parentId, zIndex,      │</w:t>
      </w:r>
    </w:p>
    <w:p>
      <w:pPr>
        <w:shd w:fill="F5F5F5" w:val="clear"/>
        <w:spacing w:after="0"/>
      </w:pPr>
      <w:r>
        <w:rPr>
          <w:rFonts w:ascii="Consolas" w:cs="Consolas" w:eastAsia="Consolas" w:hAnsi="Consolas"/>
          <w:sz w:val="18"/>
          <w:szCs w:val="18"/>
        </w:rPr>
        <w:t xml:space="preserve">│    props, locked, hidden, groupId)                            │</w:t>
      </w:r>
    </w:p>
    <w:p>
      <w:pPr>
        <w:shd w:fill="F5F5F5" w:val="clear"/>
        <w:spacing w:after="0"/>
      </w:pPr>
      <w:r>
        <w:rPr>
          <w:rFonts w:ascii="Consolas" w:cs="Consolas" w:eastAsia="Consolas" w:hAnsi="Consolas"/>
          <w:sz w:val="18"/>
          <w:szCs w:val="18"/>
        </w:rPr>
        <w:t xml:space="preserve">│  - Spatial index (R-tree / grid) for hit-testing &amp; culling   │</w:t>
      </w:r>
    </w:p>
    <w:p>
      <w:pPr>
        <w:shd w:fill="F5F5F5" w:val="clear"/>
        <w:spacing w:after="0"/>
      </w:pPr>
      <w:r>
        <w:rPr>
          <w:rFonts w:ascii="Consolas" w:cs="Consolas" w:eastAsia="Consolas" w:hAnsi="Consolas"/>
          <w:sz w:val="18"/>
          <w:szCs w:val="18"/>
        </w:rPr>
        <w:t xml:space="preserve">│  - Command log (see §2.5) — every mutation is a Command       │</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emits/consumes</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EVENT BUS (§2.4)                                             │</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VIEWPORT RENDERER                                            │</w:t>
      </w:r>
    </w:p>
    <w:p>
      <w:pPr>
        <w:shd w:fill="F5F5F5" w:val="clear"/>
        <w:spacing w:after="0"/>
      </w:pPr>
      <w:r>
        <w:rPr>
          <w:rFonts w:ascii="Consolas" w:cs="Consolas" w:eastAsia="Consolas" w:hAnsi="Consolas"/>
          <w:sz w:val="18"/>
          <w:szCs w:val="18"/>
        </w:rPr>
        <w:t xml:space="preserve">│  Virtualized: only SceneNodes intersecting the current       │</w:t>
      </w:r>
    </w:p>
    <w:p>
      <w:pPr>
        <w:shd w:fill="F5F5F5" w:val="clear"/>
        <w:spacing w:after="0"/>
      </w:pPr>
      <w:r>
        <w:rPr>
          <w:rFonts w:ascii="Consolas" w:cs="Consolas" w:eastAsia="Consolas" w:hAnsi="Consolas"/>
          <w:sz w:val="18"/>
          <w:szCs w:val="18"/>
        </w:rPr>
        <w:t xml:space="preserve">│  viewport rect (+ margin) are handed to the Component        │</w:t>
      </w:r>
    </w:p>
    <w:p>
      <w:pPr>
        <w:shd w:fill="F5F5F5" w:val="clear"/>
        <w:spacing w:after="0"/>
      </w:pPr>
      <w:r>
        <w:rPr>
          <w:rFonts w:ascii="Consolas" w:cs="Consolas" w:eastAsia="Consolas" w:hAnsi="Consolas"/>
          <w:sz w:val="18"/>
          <w:szCs w:val="18"/>
        </w:rPr>
        <w:t xml:space="preserve">│  Registry's DesignerComponent for mounting                    │</w:t>
      </w:r>
    </w:p>
    <w:p>
      <w:pPr>
        <w:shd w:fill="F5F5F5" w:val="clear"/>
        <w:spacing w:after="0"/>
      </w:pPr>
      <w:r>
        <w:rPr>
          <w:rFonts w:ascii="Consolas" w:cs="Consolas" w:eastAsia="Consolas" w:hAnsi="Consolas"/>
          <w:sz w:val="18"/>
          <w:szCs w:val="18"/>
        </w:rPr>
        <w:t xml:space="preserve">└───────────────────────────────────────────────────────────┘</w:t>
      </w:r>
    </w:p>
    <w:p>
      <w:pPr>
        <w:pStyle w:val="Heading2"/>
      </w:pPr>
      <w:r>
        <w:t xml:space="preserve">2.3 SceneNode Data Structure</w:t>
      </w:r>
    </w:p>
    <w:p>
      <w:pPr>
        <w:shd w:fill="F5F5F5" w:val="clear"/>
        <w:spacing w:after="0"/>
      </w:pPr>
      <w:r>
        <w:rPr>
          <w:rFonts w:ascii="Consolas" w:cs="Consolas" w:eastAsia="Consolas" w:hAnsi="Consolas"/>
          <w:sz w:val="18"/>
          <w:szCs w:val="18"/>
        </w:rPr>
        <w:t xml:space="preserve">interface SceneNode {</w:t>
      </w:r>
    </w:p>
    <w:p>
      <w:pPr>
        <w:shd w:fill="F5F5F5" w:val="clear"/>
        <w:spacing w:after="0"/>
      </w:pPr>
      <w:r>
        <w:rPr>
          <w:rFonts w:ascii="Consolas" w:cs="Consolas" w:eastAsia="Consolas" w:hAnsi="Consolas"/>
          <w:sz w:val="18"/>
          <w:szCs w:val="18"/>
        </w:rPr>
        <w:t xml:space="preserve">  id: string;</w:t>
      </w:r>
    </w:p>
    <w:p>
      <w:pPr>
        <w:shd w:fill="F5F5F5" w:val="clear"/>
        <w:spacing w:after="0"/>
      </w:pPr>
      <w:r>
        <w:rPr>
          <w:rFonts w:ascii="Consolas" w:cs="Consolas" w:eastAsia="Consolas" w:hAnsi="Consolas"/>
          <w:sz w:val="18"/>
          <w:szCs w:val="18"/>
        </w:rPr>
        <w:t xml:space="preserve">  type: string;            // Component Registry key (Phase 2 §3)</w:t>
      </w:r>
    </w:p>
    <w:p>
      <w:pPr>
        <w:shd w:fill="F5F5F5" w:val="clear"/>
        <w:spacing w:after="0"/>
      </w:pPr>
      <w:r>
        <w:rPr>
          <w:rFonts w:ascii="Consolas" w:cs="Consolas" w:eastAsia="Consolas" w:hAnsi="Consolas"/>
          <w:sz w:val="18"/>
          <w:szCs w:val="18"/>
        </w:rPr>
        <w:t xml:space="preserve">  parentId: string | null;  // for grouping/nesting/tables</w:t>
      </w:r>
    </w:p>
    <w:p>
      <w:pPr>
        <w:shd w:fill="F5F5F5" w:val="clear"/>
        <w:spacing w:after="0"/>
      </w:pPr>
      <w:r>
        <w:rPr>
          <w:rFonts w:ascii="Consolas" w:cs="Consolas" w:eastAsia="Consolas" w:hAnsi="Consolas"/>
          <w:sz w:val="18"/>
          <w:szCs w:val="18"/>
        </w:rPr>
        <w:t xml:space="preserve">  pageId: string;</w:t>
      </w:r>
    </w:p>
    <w:p>
      <w:pPr>
        <w:shd w:fill="F5F5F5" w:val="clear"/>
        <w:spacing w:after="0"/>
      </w:pPr>
      <w:r>
        <w:rPr>
          <w:rFonts w:ascii="Consolas" w:cs="Consolas" w:eastAsia="Consolas" w:hAnsi="Consolas"/>
          <w:sz w:val="18"/>
          <w:szCs w:val="18"/>
        </w:rPr>
        <w:t xml:space="preserve">  geometry: { x:number; y:number; w:number; h:number; rotation:number; z:number };</w:t>
      </w:r>
    </w:p>
    <w:p>
      <w:pPr>
        <w:shd w:fill="F5F5F5" w:val="clear"/>
        <w:spacing w:after="0"/>
      </w:pPr>
      <w:r>
        <w:rPr>
          <w:rFonts w:ascii="Consolas" w:cs="Consolas" w:eastAsia="Consolas" w:hAnsi="Consolas"/>
          <w:sz w:val="18"/>
          <w:szCs w:val="18"/>
        </w:rPr>
        <w:t xml:space="preserve">  locked: boolean; hidden: boolean;</w:t>
      </w:r>
    </w:p>
    <w:p>
      <w:pPr>
        <w:shd w:fill="F5F5F5" w:val="clear"/>
        <w:spacing w:after="0"/>
      </w:pPr>
      <w:r>
        <w:rPr>
          <w:rFonts w:ascii="Consolas" w:cs="Consolas" w:eastAsia="Consolas" w:hAnsi="Consolas"/>
          <w:sz w:val="18"/>
          <w:szCs w:val="18"/>
        </w:rPr>
        <w:t xml:space="preserve">  props: Record&lt;string, unknown&gt;;    // component-specific — validated via registry.validate at edit time</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The Scene Graph is the in-memory, editable representation.</w:t>
      </w:r>
    </w:p>
    <w:p>
      <w:pPr>
        <w:shd w:fill="F5F5F5" w:val="clear"/>
        <w:spacing w:after="0"/>
      </w:pPr>
      <w:r>
        <w:rPr>
          <w:rFonts w:ascii="Consolas" w:cs="Consolas" w:eastAsia="Consolas" w:hAnsi="Consolas"/>
          <w:sz w:val="18"/>
          <w:szCs w:val="18"/>
        </w:rPr>
        <w:t xml:space="preserve">// FormSchema (Phase 2 §5) is its serialized, versioned form.</w:t>
      </w:r>
    </w:p>
    <w:p>
      <w:pPr>
        <w:shd w:fill="F5F5F5" w:val="clear"/>
        <w:spacing w:after="0"/>
      </w:pPr>
      <w:r>
        <w:rPr>
          <w:rFonts w:ascii="Consolas" w:cs="Consolas" w:eastAsia="Consolas" w:hAnsi="Consolas"/>
          <w:sz w:val="18"/>
          <w:szCs w:val="18"/>
        </w:rPr>
        <w:t xml:space="preserve">// A SceneGraph &lt;-&gt; FormSchema (de)serializer lives in packages/form-schema, reused by both Builder and Renderer.</w:t>
      </w:r>
    </w:p>
    <w:p>
      <w:pPr>
        <w:pStyle w:val="Heading2"/>
      </w:pPr>
      <w:r>
        <w:t xml:space="preserve">2.4 Event Bus</w:t>
      </w:r>
    </w:p>
    <w:p>
      <w:pPr>
        <w:spacing w:after="160"/>
      </w:pPr>
      <w:r>
        <w:t xml:space="preserve">Every mutation to the scene graph goes through the event bus as a typed event, never a direct object mutation from a React component. This is what Phase 2 approval item 2 requires.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19"/>
                <w:szCs w:val="19"/>
              </w:rPr>
              <w:t xml:space="preserve">Event</w:t>
            </w:r>
          </w:p>
        </w:tc>
        <w:tc>
          <w:tcPr>
            <w:tcW w:type="dxa" w:w="3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19"/>
                <w:szCs w:val="19"/>
              </w:rPr>
              <w:t xml:space="preserve">Emitted when</w:t>
            </w:r>
          </w:p>
        </w:tc>
        <w:tc>
          <w:tcPr>
            <w:tcW w:type="dxa" w:w="29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19"/>
                <w:szCs w:val="19"/>
              </w:rPr>
              <w:t xml:space="preserve">Notable subscribers</w:t>
            </w:r>
          </w:p>
        </w:tc>
      </w:tr>
      <w:tr>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COMPONENT_ADDED / REMOVED</w:t>
            </w:r>
          </w:p>
        </w:tc>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Palette drop / delete</w:t>
            </w:r>
          </w:p>
        </w:tc>
        <w:tc>
          <w:tcPr>
            <w:tcW w:type="dxa" w:w="2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History manager, autosave, layer panel</w:t>
            </w:r>
          </w:p>
        </w:tc>
      </w:tr>
      <w:tr>
        <w:tc>
          <w:tcPr>
            <w:tcW w:type="dxa" w:w="3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COMPONENT_MOVED / RESIZED</w:t>
            </w:r>
          </w:p>
        </w:tc>
        <w:tc>
          <w:tcPr>
            <w:tcW w:type="dxa" w:w="3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Drag / resize handle</w:t>
            </w:r>
          </w:p>
        </w:tc>
        <w:tc>
          <w:tcPr>
            <w:tcW w:type="dxa" w:w="2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History manager (debounced/coalesced), alignment guide engine</w:t>
            </w:r>
          </w:p>
        </w:tc>
      </w:tr>
      <w:tr>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PROPERTY_CHANGED</w:t>
            </w:r>
          </w:p>
        </w:tc>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Property panel edit</w:t>
            </w:r>
          </w:p>
        </w:tc>
        <w:tc>
          <w:tcPr>
            <w:tcW w:type="dxa" w:w="2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History manager, autosave, live preview</w:t>
            </w:r>
          </w:p>
        </w:tc>
      </w:tr>
      <w:tr>
        <w:tc>
          <w:tcPr>
            <w:tcW w:type="dxa" w:w="3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PAGE_CREATED / DELETED / REORDERED</w:t>
            </w:r>
          </w:p>
        </w:tc>
        <w:tc>
          <w:tcPr>
            <w:tcW w:type="dxa" w:w="3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Page panel actions</w:t>
            </w:r>
          </w:p>
        </w:tc>
        <w:tc>
          <w:tcPr>
            <w:tcW w:type="dxa" w:w="2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History manager, autosave, minimap</w:t>
            </w:r>
          </w:p>
        </w:tc>
      </w:tr>
      <w:tr>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GROUP_CREATED / UNGROUPED</w:t>
            </w:r>
          </w:p>
        </w:tc>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Multi-select group action</w:t>
            </w:r>
          </w:p>
        </w:tc>
        <w:tc>
          <w:tcPr>
            <w:tcW w:type="dxa" w:w="2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History manager, layer panel</w:t>
            </w:r>
          </w:p>
        </w:tc>
      </w:tr>
      <w:tr>
        <w:tc>
          <w:tcPr>
            <w:tcW w:type="dxa" w:w="3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RULE_CHANGED</w:t>
            </w:r>
          </w:p>
        </w:tc>
        <w:tc>
          <w:tcPr>
            <w:tcW w:type="dxa" w:w="3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Logic tab edit (visibility/required/calculated)</w:t>
            </w:r>
          </w:p>
        </w:tc>
        <w:tc>
          <w:tcPr>
            <w:tcW w:type="dxa" w:w="2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History manager, live preview rule re-evaluation</w:t>
            </w:r>
          </w:p>
        </w:tc>
      </w:tr>
      <w:tr>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THEME_CHANGED</w:t>
            </w:r>
          </w:p>
        </w:tc>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Theme/token edit (§6)</w:t>
            </w:r>
          </w:p>
        </w:tc>
        <w:tc>
          <w:tcPr>
            <w:tcW w:type="dxa" w:w="2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Live preview, all mounted DesignerComponents (re-read tokens)</w:t>
            </w:r>
          </w:p>
        </w:tc>
      </w:tr>
      <w:tr>
        <w:tc>
          <w:tcPr>
            <w:tcW w:type="dxa" w:w="3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SCHEMA_CHANGED (coarse-grained rollup)</w:t>
            </w:r>
          </w:p>
        </w:tc>
        <w:tc>
          <w:tcPr>
            <w:tcW w:type="dxa" w:w="3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Any of the above, debounced</w:t>
            </w:r>
          </w:p>
        </w:tc>
        <w:tc>
          <w:tcPr>
            <w:tcW w:type="dxa" w:w="2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Autosave manager (§2.6), future real-time collaboration broadcaster (§11)</w:t>
            </w:r>
          </w:p>
        </w:tc>
      </w:tr>
    </w:tbl>
    <w:p>
      <w:pPr>
        <w:spacing w:after="160"/>
      </w:pPr>
      <w:r>
        <w:t xml:space="preserve">The event bus is an in-process pub/sub (no external broker needed for v1, single-user editing) but is the deliberate seam for §11 (future real-time collaboration): a collaboration transport is just one more subscriber that also re-broadcasts remote events back into the same bus.</w:t>
      </w:r>
    </w:p>
    <w:p>
      <w:pPr>
        <w:pStyle w:val="Heading2"/>
      </w:pPr>
      <w:r>
        <w:t xml:space="preserve">2.5 Undo/Redo — Command Pattern over the Event Bus</w:t>
      </w:r>
    </w:p>
    <w:p>
      <w:pPr>
        <w:spacing w:after="160"/>
      </w:pPr>
      <w:r>
        <w:t xml:space="preserve">Every user-initiated mutation is wrapped as a Command object with do()/undo() — not a snapshot diff. Commands are pushed onto a history stack as they're dispatched through the event bus. This gives cheap, precise undo (e.g., undoing a single property change doesn't affect an unrelated concurrent move) and is what backs both session undo/redo and the persisted per-version change history mentioned in Phase 1 §4.1.</w:t>
      </w:r>
    </w:p>
    <w:p>
      <w:pPr>
        <w:shd w:fill="F5F5F5" w:val="clear"/>
        <w:spacing w:after="0"/>
      </w:pPr>
      <w:r>
        <w:rPr>
          <w:rFonts w:ascii="Consolas" w:cs="Consolas" w:eastAsia="Consolas" w:hAnsi="Consolas"/>
          <w:sz w:val="18"/>
          <w:szCs w:val="18"/>
        </w:rPr>
        <w:t xml:space="preserve">interface Command { do(): void; undo(): void; label: string; }</w:t>
      </w:r>
    </w:p>
    <w:p>
      <w:pPr>
        <w:shd w:fill="F5F5F5" w:val="clear"/>
        <w:spacing w:after="0"/>
      </w:pPr>
      <w:r>
        <w:rPr>
          <w:rFonts w:ascii="Consolas" w:cs="Consolas" w:eastAsia="Consolas" w:hAnsi="Consolas"/>
          <w:sz w:val="18"/>
          <w:szCs w:val="18"/>
        </w:rPr>
        <w:t xml:space="preserve">// e.g. MoveComponentCommand, ChangePropertyCommand, AddPageCommand, ApplyThemeCommand</w:t>
      </w:r>
    </w:p>
    <w:p>
      <w:pPr>
        <w:shd w:fill="F5F5F5" w:val="clear"/>
        <w:spacing w:after="0"/>
      </w:pPr>
      <w:r>
        <w:rPr>
          <w:rFonts w:ascii="Consolas" w:cs="Consolas" w:eastAsia="Consolas" w:hAnsi="Consolas"/>
          <w:sz w:val="18"/>
          <w:szCs w:val="18"/>
        </w:rPr>
        <w:t xml:space="preserve">historyStack.push(command); command.do();  // dispatch</w:t>
      </w:r>
    </w:p>
    <w:p>
      <w:pPr>
        <w:shd w:fill="F5F5F5" w:val="clear"/>
        <w:spacing w:after="0"/>
      </w:pPr>
      <w:r>
        <w:rPr>
          <w:rFonts w:ascii="Consolas" w:cs="Consolas" w:eastAsia="Consolas" w:hAnsi="Consolas"/>
          <w:sz w:val="18"/>
          <w:szCs w:val="18"/>
        </w:rPr>
        <w:t xml:space="preserve">// Ctrl+Z -&gt; historyStack.undoLast();  Ctrl+Shift+Z -&gt; historyStack.redoNext();</w:t>
      </w:r>
    </w:p>
    <w:p>
      <w:pPr>
        <w:pStyle w:val="Heading2"/>
      </w:pPr>
      <w:r>
        <w:t xml:space="preserve">2.6 Autosave and Conflict Resolution</w:t>
      </w:r>
    </w:p>
    <w:p>
      <w:pPr>
        <w:pStyle w:val="ListParagraph"/>
        <w:numPr>
          <w:ilvl w:val="0"/>
          <w:numId w:val="3"/>
        </w:numPr>
        <w:spacing w:after="60"/>
      </w:pPr>
      <w:r>
        <w:t xml:space="preserve">SCHEMA_CHANGED events are debounced (10–15s idle, per Phase 1 §5.1) and flushed as a PUT of the full current scene graph (serialized to FormSchema) to the draft version endpoint.</w:t>
      </w:r>
    </w:p>
    <w:p>
      <w:pPr>
        <w:pStyle w:val="ListParagraph"/>
        <w:numPr>
          <w:ilvl w:val="0"/>
          <w:numId w:val="3"/>
        </w:numPr>
        <w:spacing w:after="60"/>
      </w:pPr>
      <w:r>
        <w:t xml:space="preserve">Optimistic concurrency (Phase 2 §7.3) — the PUT includes the last-known version row token; a mismatch surfaces a non-destructive conflict dialog offering “view their changes / keep mine as a new draft copy / merge manually,” never a silent overwrite.</w:t>
      </w:r>
    </w:p>
    <w:p>
      <w:pPr>
        <w:pStyle w:val="ListParagraph"/>
        <w:numPr>
          <w:ilvl w:val="0"/>
          <w:numId w:val="3"/>
        </w:numPr>
        <w:spacing w:after="60"/>
      </w:pPr>
      <w:r>
        <w:t xml:space="preserve">Because every change is a Command, a future real merge strategy can replay non-overlapping commands automatically (e.g., two designers editing different pages) — flagged as a Phase 4+ enhancement, not required for v1, but the Command-based model makes it possible later without a rearchitecture.</w:t>
      </w:r>
    </w:p>
    <w:p>
      <w:pPr>
        <w:pStyle w:val="Heading2"/>
      </w:pPr>
      <w:r>
        <w:t xml:space="preserve">2.7 Selection, Interaction, Alignment</w:t>
      </w:r>
    </w:p>
    <w:p>
      <w:pPr>
        <w:pStyle w:val="ListParagraph"/>
        <w:numPr>
          <w:ilvl w:val="0"/>
          <w:numId w:val="3"/>
        </w:numPr>
        <w:spacing w:after="60"/>
      </w:pPr>
      <w:r>
        <w:t xml:space="preserve">Selection is scene-graph state (a Set of node IDs), not React state — the chrome layer (property panel, layer panel) subscribes to selection-changed events to know what to show.</w:t>
      </w:r>
    </w:p>
    <w:p>
      <w:pPr>
        <w:pStyle w:val="ListParagraph"/>
        <w:numPr>
          <w:ilvl w:val="0"/>
          <w:numId w:val="3"/>
        </w:numPr>
        <w:spacing w:after="60"/>
      </w:pPr>
      <w:r>
        <w:t xml:space="preserve">Marquee selection uses the spatial index for fast intersection tests rather than iterating every node.</w:t>
      </w:r>
    </w:p>
    <w:p>
      <w:pPr>
        <w:pStyle w:val="ListParagraph"/>
        <w:numPr>
          <w:ilvl w:val="0"/>
          <w:numId w:val="3"/>
        </w:numPr>
        <w:spacing w:after="60"/>
      </w:pPr>
      <w:r>
        <w:t xml:space="preserve">Alignment/spacing guides (Phase 1 §4.1 “smart alignment/spacing guides”) are computed by a dedicated Layout/Alignment module (§10) that queries the spatial index for nearby nodes during a drag, independent of the rendering layer.</w:t>
      </w:r>
    </w:p>
    <w:p>
      <w:pPr>
        <w:pStyle w:val="Heading2"/>
      </w:pPr>
      <w:r>
        <w:t xml:space="preserve">2.8 Rendering Technology Choice</w:t>
      </w:r>
    </w:p>
    <w:p>
      <w:pPr>
        <w:spacing w:after="160"/>
      </w:pPr>
      <w:r>
        <w:t xml:space="preserve">The canvas viewport renders via DOM + CSS transforms (not WebGL/canvas-2D) for accessibility and native text/rich-text editing support, but treats the DOM as a pure projection of the scene graph — i.e., a thin virtualization layer, not owned/authoritative React state. This preserves accessibility (Phase 1 §5.2) which a canvas/WebGL-only renderer would sacrifice, while still avoiding the “thousands of stateful components” problem because only in-viewport nodes are mounted and their state is a read-through of the scene graph, not independently owned.</w:t>
      </w:r>
    </w:p>
    <w:p>
      <w:pPr>
        <w:pStyle w:val="Heading1"/>
      </w:pPr>
      <w:r>
        <w:t xml:space="preserve">3. Rendering Pipeline (Builder Preview and Runtime)</w:t>
      </w:r>
    </w:p>
    <w:p>
      <w:pPr>
        <w:spacing w:after="160"/>
      </w:pPr>
      <w:r>
        <w:t xml:space="preserve">Implements Phase 2 approval item 3. Both the Designer's Preview mode and the production Renderer share this exact pipeline — Preview is simply the pipeline run with the current in-memory draft schema instead of a published version, which is how designers see true-to-runtime output without a separate preview engine.</w:t>
      </w:r>
    </w:p>
    <w:p>
      <w:pPr>
        <w:shd w:fill="F5F5F5" w:val="clear"/>
        <w:spacing w:after="0"/>
      </w:pPr>
      <w:r>
        <w:rPr>
          <w:rFonts w:ascii="Consolas" w:cs="Consolas" w:eastAsia="Consolas" w:hAnsi="Consolas"/>
          <w:sz w:val="18"/>
          <w:szCs w:val="18"/>
        </w:rPr>
        <w:t xml:space="preserve">FormSchema (draft in scene graph, or published JSONB)</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 1. RESOLVER          — apply branch override, then department override (Phase 2 §4.3)</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 2. LAYOUT ENGINE     — compute final geometry per breakpoint (desktop/tablet/mobile, §12)</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 3. RULE ENGINE       — evaluate visibility/required/readOnly/calculated (Phase 2 §5.3) against</w:t>
      </w:r>
    </w:p>
    <w:p>
      <w:pPr>
        <w:shd w:fill="F5F5F5" w:val="clear"/>
        <w:spacing w:after="0"/>
      </w:pPr>
      <w:r>
        <w:rPr>
          <w:rFonts w:ascii="Consolas" w:cs="Consolas" w:eastAsia="Consolas" w:hAnsi="Consolas"/>
          <w:sz w:val="18"/>
          <w:szCs w:val="18"/>
        </w:rPr>
        <w:t xml:space="preserve">   │                        current answer values + Variables (§8)</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 4. PERMISSION ENGINE — strip/disable nodes the current user's role/branch/department can't see or edit</w:t>
      </w:r>
    </w:p>
    <w:p>
      <w:pPr>
        <w:shd w:fill="F5F5F5" w:val="clear"/>
        <w:spacing w:after="0"/>
      </w:pPr>
      <w:r>
        <w:rPr>
          <w:rFonts w:ascii="Consolas" w:cs="Consolas" w:eastAsia="Consolas" w:hAnsi="Consolas"/>
          <w:sz w:val="18"/>
          <w:szCs w:val="18"/>
        </w:rPr>
        <w:t xml:space="preserve">   │                        (field/section/form-level RBAC, Phase 1 §5.3)</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 5. THEME ENGINE      — resolve design tokens (§6) into concrete style props per node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 6. RENDERER          — walk the final render tree, for each node look up the Component Registry</w:t>
      </w:r>
    </w:p>
    <w:p>
      <w:pPr>
        <w:shd w:fill="F5F5F5" w:val="clear"/>
        <w:spacing w:after="0"/>
      </w:pPr>
      <w:r>
        <w:rPr>
          <w:rFonts w:ascii="Consolas" w:cs="Consolas" w:eastAsia="Consolas" w:hAnsi="Consolas"/>
          <w:sz w:val="18"/>
          <w:szCs w:val="18"/>
        </w:rPr>
        <w:t xml:space="preserve">   │                        (Phase 2 §3) and mount its RendererComponent</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React Component tree (only this last stage is React)</w:t>
      </w:r>
    </w:p>
    <w:p>
      <w:pPr>
        <w:spacing w:after="160"/>
      </w:pPr>
      <w:r>
        <w:t xml:space="preserve">Each stage is a pure function of (input tree, context) → (output tree), independently unit-testable, and independently cacheable. The Resolver's output is already cached today (Phase 2 §4.3); Phase 4 implementation should also memoize Layout+Rule+Permission+Theme output keyed on (resolved schema hash, user role, current answers hash) where practical, since these stages are pure.</w:t>
      </w:r>
    </w:p>
    <w:p>
      <w:pPr>
        <w:pStyle w:val="Heading2"/>
      </w:pPr>
      <w:r>
        <w:t xml:space="preserve">3.1 Builder vs Runtime Divergence</w:t>
      </w:r>
    </w:p>
    <w:p>
      <w:pPr>
        <w:spacing w:after="160"/>
      </w:pPr>
      <w:r>
        <w:t xml:space="preserve">The only difference between “Preview inside the Designer” and “Runtime fill experience”: Preview always resolves against the in-editor draft/scene-graph schema and lets the designer pick a simulated role/branch/department; Runtime resolves against the actual published version and the actual logged-in user's real role/branch/department/answers. The six stages themselves are identical code, imported from the same shared pipeline package — this is what guarantees “what you designed is what clinicians get,” addressing the core Builder/Renderer trust requirement from Phase 1.</w:t>
      </w:r>
    </w:p>
    <w:p>
      <w:pPr>
        <w:pStyle w:val="Heading1"/>
      </w:pPr>
      <w:r>
        <w:t xml:space="preserve">4. State Management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rPr>
          <w:tblHeader/>
        </w:trPr>
        <w:tc>
          <w:tcPr>
            <w:tcW w:type="dxa" w:w="3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19"/>
                <w:szCs w:val="19"/>
              </w:rPr>
              <w:t xml:space="preserve">State</w:t>
            </w:r>
          </w:p>
        </w:tc>
        <w:tc>
          <w:tcPr>
            <w:tcW w:type="dxa" w:w="2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19"/>
                <w:szCs w:val="19"/>
              </w:rPr>
              <w:t xml:space="preserve">Owner</w:t>
            </w:r>
          </w:p>
        </w:tc>
        <w:tc>
          <w:tcPr>
            <w:tcW w:type="dxa" w:w="3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19"/>
                <w:szCs w:val="19"/>
              </w:rPr>
              <w:t xml:space="preserve">Rationale</w:t>
            </w:r>
          </w:p>
        </w:tc>
      </w:tr>
      <w:tr>
        <w:tc>
          <w:tcPr>
            <w:tcW w:type="dxa" w:w="3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Scene graph (nodes, geometry, props) during editing</w:t>
            </w:r>
          </w:p>
        </w:tc>
        <w:tc>
          <w:tcPr>
            <w:tcW w:type="dxa" w:w="2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Scene Graph module (packages/scene-graph), not React state, not Zustand</w:t>
            </w:r>
          </w:p>
        </w:tc>
        <w:tc>
          <w:tcPr>
            <w:tcW w:type="dxa" w:w="37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Must scale to thousands of nodes; React/Zustand re-render subscription costs would defeat virtualization (§2.1)</w:t>
            </w:r>
          </w:p>
        </w:tc>
      </w:tr>
      <w:tr>
        <w:tc>
          <w:tcPr>
            <w:tcW w:type="dxa" w:w="3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Current selection, active tool, clipboard, zoom/pan, panel open/closed</w:t>
            </w:r>
          </w:p>
        </w:tc>
        <w:tc>
          <w:tcPr>
            <w:tcW w:type="dxa" w:w="2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Zustand (forms-designer.store.ts)</w:t>
            </w:r>
          </w:p>
        </w:tc>
        <w:tc>
          <w:tcPr>
            <w:tcW w:type="dxa" w:w="3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Ephemeral, session-only chrome UI state — exactly what Zustand already handles for auth/branch elsewhere in HDSP</w:t>
            </w:r>
          </w:p>
        </w:tc>
      </w:tr>
      <w:tr>
        <w:tc>
          <w:tcPr>
            <w:tcW w:type="dxa" w:w="3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Template/version/override/submission records (server truth)</w:t>
            </w:r>
          </w:p>
        </w:tc>
        <w:tc>
          <w:tcPr>
            <w:tcW w:type="dxa" w:w="2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TanStack React Query</w:t>
            </w:r>
          </w:p>
        </w:tc>
        <w:tc>
          <w:tcPr>
            <w:tcW w:type="dxa" w:w="37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Same convention as every other HDSP module (loyalty.api.ts pattern) — cache, invalidate, refetch, optimistic updates on publish/rollback</w:t>
            </w:r>
          </w:p>
        </w:tc>
      </w:tr>
      <w:tr>
        <w:tc>
          <w:tcPr>
            <w:tcW w:type="dxa" w:w="3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Undo/redo history stack</w:t>
            </w:r>
          </w:p>
        </w:tc>
        <w:tc>
          <w:tcPr>
            <w:tcW w:type="dxa" w:w="2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Scene Graph module's Command history (§2.5)</w:t>
            </w:r>
          </w:p>
        </w:tc>
        <w:tc>
          <w:tcPr>
            <w:tcW w:type="dxa" w:w="3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Must be transactionally consistent with scene graph mutations, not a separate React state slice</w:t>
            </w:r>
          </w:p>
        </w:tc>
      </w:tr>
      <w:tr>
        <w:tc>
          <w:tcPr>
            <w:tcW w:type="dxa" w:w="3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Live answer values during form-fill (Renderer/runtime)</w:t>
            </w:r>
          </w:p>
        </w:tc>
        <w:tc>
          <w:tcPr>
            <w:tcW w:type="dxa" w:w="2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A dedicated FormRuntimeStore (Zustand), separate from the Designer's store</w:t>
            </w:r>
          </w:p>
        </w:tc>
        <w:tc>
          <w:tcPr>
            <w:tcW w:type="dxa" w:w="37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Runtime has different lifecycle/concerns (submission draft autosave, per-field audit) than the design-time scene graph</w:t>
            </w:r>
          </w:p>
        </w:tc>
      </w:tr>
      <w:tr>
        <w:tc>
          <w:tcPr>
            <w:tcW w:type="dxa" w:w="3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Design tokens / active theme</w:t>
            </w:r>
          </w:p>
        </w:tc>
        <w:tc>
          <w:tcPr>
            <w:tcW w:type="dxa" w:w="2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React Context fed by React Query (server-fetched theme), consumed via a useDesignTokens() hook</w:t>
            </w:r>
          </w:p>
        </w:tc>
        <w:tc>
          <w:tcPr>
            <w:tcW w:type="dxa" w:w="3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Needs to cascade to every mounted component cheaply without prop-drilling; matches Theme Engine stage (§3)</w:t>
            </w:r>
          </w:p>
        </w:tc>
      </w:tr>
    </w:tbl>
    <w:p>
      <w:pPr>
        <w:pStyle w:val="Heading1"/>
      </w:pPr>
      <w:r>
        <w:t xml:space="preserve">5. Plugin Architecture</w:t>
      </w:r>
    </w:p>
    <w:p>
      <w:pPr>
        <w:spacing w:after="160"/>
      </w:pPr>
      <w:r>
        <w:t xml:space="preserve">Implements Phase 2 approval item 1 — a layer above the Component Registry (Phase 2 §3), not a replacement for it. A plugin is a bundle that contributes one or more registry entries plus non-component extensions.</w:t>
      </w:r>
    </w:p>
    <w:p>
      <w:pPr>
        <w:pStyle w:val="Heading2"/>
      </w:pPr>
      <w:r>
        <w:t xml:space="preserve">5.1 Plugin Manifest</w:t>
      </w:r>
    </w:p>
    <w:p>
      <w:pPr>
        <w:shd w:fill="F5F5F5" w:val="clear"/>
        <w:spacing w:after="0"/>
      </w:pPr>
      <w:r>
        <w:rPr>
          <w:rFonts w:ascii="Consolas" w:cs="Consolas" w:eastAsia="Consolas" w:hAnsi="Consolas"/>
          <w:sz w:val="18"/>
          <w:szCs w:val="18"/>
        </w:rPr>
        <w:t xml:space="preserve">interface FormBuilderPlugin {</w:t>
      </w:r>
    </w:p>
    <w:p>
      <w:pPr>
        <w:shd w:fill="F5F5F5" w:val="clear"/>
        <w:spacing w:after="0"/>
      </w:pPr>
      <w:r>
        <w:rPr>
          <w:rFonts w:ascii="Consolas" w:cs="Consolas" w:eastAsia="Consolas" w:hAnsi="Consolas"/>
          <w:sz w:val="18"/>
          <w:szCs w:val="18"/>
        </w:rPr>
        <w:t xml:space="preserve">  id: string;                 // 'hdsp-dental-plugin'</w:t>
      </w:r>
    </w:p>
    <w:p>
      <w:pPr>
        <w:shd w:fill="F5F5F5" w:val="clear"/>
        <w:spacing w:after="0"/>
      </w:pPr>
      <w:r>
        <w:rPr>
          <w:rFonts w:ascii="Consolas" w:cs="Consolas" w:eastAsia="Consolas" w:hAnsi="Consolas"/>
          <w:sz w:val="18"/>
          <w:szCs w:val="18"/>
        </w:rPr>
        <w:t xml:space="preserve">  displayName: string;</w:t>
      </w:r>
    </w:p>
    <w:p>
      <w:pPr>
        <w:shd w:fill="F5F5F5" w:val="clear"/>
        <w:spacing w:after="0"/>
      </w:pPr>
      <w:r>
        <w:rPr>
          <w:rFonts w:ascii="Consolas" w:cs="Consolas" w:eastAsia="Consolas" w:hAnsi="Consolas"/>
          <w:sz w:val="18"/>
          <w:szCs w:val="18"/>
        </w:rPr>
        <w:t xml:space="preserve">  version: string;</w:t>
      </w:r>
    </w:p>
    <w:p>
      <w:pPr>
        <w:shd w:fill="F5F5F5" w:val="clear"/>
        <w:spacing w:after="0"/>
      </w:pPr>
      <w:r>
        <w:rPr>
          <w:rFonts w:ascii="Consolas" w:cs="Consolas" w:eastAsia="Consolas" w:hAnsi="Consolas"/>
          <w:sz w:val="18"/>
          <w:szCs w:val="18"/>
        </w:rPr>
        <w:t xml:space="preserve">  components?: ComponentDefinition[];        // registers into the Component Registry (Phase 2 §3)</w:t>
      </w:r>
    </w:p>
    <w:p>
      <w:pPr>
        <w:shd w:fill="F5F5F5" w:val="clear"/>
        <w:spacing w:after="0"/>
      </w:pPr>
      <w:r>
        <w:rPr>
          <w:rFonts w:ascii="Consolas" w:cs="Consolas" w:eastAsia="Consolas" w:hAnsi="Consolas"/>
          <w:sz w:val="18"/>
          <w:szCs w:val="18"/>
        </w:rPr>
        <w:t xml:space="preserve">  templates?: FormTemplateStarter[];          // seeds into the template library (Phase 1 §4.5)</w:t>
      </w:r>
    </w:p>
    <w:p>
      <w:pPr>
        <w:shd w:fill="F5F5F5" w:val="clear"/>
        <w:spacing w:after="0"/>
      </w:pPr>
      <w:r>
        <w:rPr>
          <w:rFonts w:ascii="Consolas" w:cs="Consolas" w:eastAsia="Consolas" w:hAnsi="Consolas"/>
          <w:sz w:val="18"/>
          <w:szCs w:val="18"/>
        </w:rPr>
        <w:t xml:space="preserve">  validators?: NamedValidator[];               // extra reusable validators beyond built-ins</w:t>
      </w:r>
    </w:p>
    <w:p>
      <w:pPr>
        <w:shd w:fill="F5F5F5" w:val="clear"/>
        <w:spacing w:after="0"/>
      </w:pPr>
      <w:r>
        <w:rPr>
          <w:rFonts w:ascii="Consolas" w:cs="Consolas" w:eastAsia="Consolas" w:hAnsi="Consolas"/>
          <w:sz w:val="18"/>
          <w:szCs w:val="18"/>
        </w:rPr>
        <w:t xml:space="preserve">  toolbarContributions?: ToolbarButtonDef[];</w:t>
      </w:r>
    </w:p>
    <w:p>
      <w:pPr>
        <w:shd w:fill="F5F5F5" w:val="clear"/>
        <w:spacing w:after="0"/>
      </w:pPr>
      <w:r>
        <w:rPr>
          <w:rFonts w:ascii="Consolas" w:cs="Consolas" w:eastAsia="Consolas" w:hAnsi="Consolas"/>
          <w:sz w:val="18"/>
          <w:szCs w:val="18"/>
        </w:rPr>
        <w:t xml:space="preserve">  keyboardShortcuts?: ShortcutDef[];</w:t>
      </w:r>
    </w:p>
    <w:p>
      <w:pPr>
        <w:shd w:fill="F5F5F5" w:val="clear"/>
        <w:spacing w:after="0"/>
      </w:pPr>
      <w:r>
        <w:rPr>
          <w:rFonts w:ascii="Consolas" w:cs="Consolas" w:eastAsia="Consolas" w:hAnsi="Consolas"/>
          <w:sz w:val="18"/>
          <w:szCs w:val="18"/>
        </w:rPr>
        <w:t xml:space="preserve">  themeExtensions?: Partial&lt;DesignTokenSet&gt;;    // §6</w:t>
      </w:r>
    </w:p>
    <w:p>
      <w:pPr>
        <w:shd w:fill="F5F5F5" w:val="clear"/>
        <w:spacing w:after="0"/>
      </w:pPr>
      <w:r>
        <w:rPr>
          <w:rFonts w:ascii="Consolas" w:cs="Consolas" w:eastAsia="Consolas" w:hAnsi="Consolas"/>
          <w:sz w:val="18"/>
          <w:szCs w:val="18"/>
        </w:rPr>
        <w:t xml:space="preserve">  importers?: SchemaImporter[];  exporters?: SchemaExporter[];   // e.g. future FHIR/OCR (Phase 1 §6.4)</w:t>
      </w:r>
    </w:p>
    <w:p>
      <w:pPr>
        <w:shd w:fill="F5F5F5" w:val="clear"/>
        <w:spacing w:after="0"/>
      </w:pPr>
      <w:r>
        <w:rPr>
          <w:rFonts w:ascii="Consolas" w:cs="Consolas" w:eastAsia="Consolas" w:hAnsi="Consolas"/>
          <w:sz w:val="18"/>
          <w:szCs w:val="18"/>
        </w:rPr>
        <w:t xml:space="preserve">  contextMenuContributions?: ContextMenuItemDef[];</w:t>
      </w:r>
    </w:p>
    <w:p>
      <w:pPr>
        <w:shd w:fill="F5F5F5" w:val="clear"/>
        <w:spacing w:after="0"/>
      </w:pPr>
      <w:r>
        <w:rPr>
          <w:rFonts w:ascii="Consolas" w:cs="Consolas" w:eastAsia="Consolas" w:hAnsi="Consolas"/>
          <w:sz w:val="18"/>
          <w:szCs w:val="18"/>
        </w:rPr>
        <w:t xml:space="preserve">  onInstall?(ctx: PluginContext): void | Promise&lt;void&gt;;</w:t>
      </w:r>
    </w:p>
    <w:p>
      <w:pPr>
        <w:shd w:fill="F5F5F5" w:val="clear"/>
        <w:spacing w:after="0"/>
      </w:pPr>
      <w:r>
        <w:rPr>
          <w:rFonts w:ascii="Consolas" w:cs="Consolas" w:eastAsia="Consolas" w:hAnsi="Consolas"/>
          <w:sz w:val="18"/>
          <w:szCs w:val="18"/>
        </w:rPr>
        <w:t xml:space="preserve">  onActivate?(ctx: PluginContext): void;</w:t>
      </w:r>
    </w:p>
    <w:p>
      <w:pPr>
        <w:shd w:fill="F5F5F5" w:val="clear"/>
        <w:spacing w:after="0"/>
      </w:pPr>
      <w:r>
        <w:rPr>
          <w:rFonts w:ascii="Consolas" w:cs="Consolas" w:eastAsia="Consolas" w:hAnsi="Consolas"/>
          <w:sz w:val="18"/>
          <w:szCs w:val="18"/>
        </w:rPr>
        <w:t xml:space="preserve">}</w:t>
      </w:r>
    </w:p>
    <w:p>
      <w:pPr>
        <w:pStyle w:val="Heading2"/>
      </w:pPr>
      <w:r>
        <w:t xml:space="preserve">5.2 Lifecycle</w:t>
      </w:r>
    </w:p>
    <w:p>
      <w:pPr>
        <w:pStyle w:val="ListParagraph"/>
        <w:numPr>
          <w:ilvl w:val="0"/>
          <w:numId w:val="2"/>
        </w:numPr>
        <w:spacing w:after="60"/>
      </w:pPr>
      <w:r>
        <w:t xml:space="preserve">Install — plugin package added to the deployment (npm dependency for now; a hospital-uploadable plugin bundle is a reasonable Phase 5+ extension, not v1); its manifest is registered in a PluginRegistry at app bootstrap.</w:t>
      </w:r>
    </w:p>
    <w:p>
      <w:pPr>
        <w:pStyle w:val="ListParagraph"/>
        <w:numPr>
          <w:ilvl w:val="0"/>
          <w:numId w:val="2"/>
        </w:numPr>
        <w:spacing w:after="60"/>
      </w:pPr>
      <w:r>
        <w:t xml:space="preserve">Activate — hospital admin enables the plugin for their tenant/branch (a simple FORMS:PLUGIN:ACTIVATE-gated toggle); activation runs onActivate and merges its contributions into the live Component Registry, palette, toolbar, and template library.</w:t>
      </w:r>
    </w:p>
    <w:p>
      <w:pPr>
        <w:pStyle w:val="ListParagraph"/>
        <w:numPr>
          <w:ilvl w:val="0"/>
          <w:numId w:val="2"/>
        </w:numPr>
        <w:spacing w:after="60"/>
      </w:pPr>
      <w:r>
        <w:t xml:space="preserve">Use — designers see the plugin's components/templates in the palette exactly like built-ins; nothing in the Canvas, Renderer, or versioning engine is aware a component came from a plugin versus core.</w:t>
      </w:r>
    </w:p>
    <w:p>
      <w:pPr>
        <w:pStyle w:val="ListParagraph"/>
        <w:numPr>
          <w:ilvl w:val="0"/>
          <w:numId w:val="2"/>
        </w:numPr>
        <w:spacing w:after="60"/>
      </w:pPr>
      <w:r>
        <w:t xml:space="preserve">Deactivate/Uninstall — contributions are removed from active registries; existing forms that already use a since-deactivated component render in a “component unavailable” safe-fallback state rather than crashing, and are flagged to admins for remediation.</w:t>
      </w:r>
    </w:p>
    <w:p>
      <w:pPr>
        <w:pStyle w:val="Heading2"/>
      </w:pPr>
      <w:r>
        <w:t xml:space="preserve">5.3 Example: Illustrative Future Plugins</w:t>
      </w:r>
    </w:p>
    <w:p>
      <w:pPr>
        <w:spacing w:after="160"/>
      </w:pPr>
      <w:r>
        <w:t xml:space="preserve">Dental Plugin, Burn Plugin, Cardiology Plugin, Insurance Plugin, and ICU Plugin are all realizable as: a components[] array (e.g., Dental Chart variants), templates[] (starter forms), and optionally themeExtensions[] (specialty-specific color coding) — none of them require touching dynamic-forms core code, the scene graph, or the rendering pipeline. This is the concrete test of Decision 5/Phase 2 upgrade 1: “can a new clinical specialty be added as a pure plugin?” — yes, by construction.</w:t>
      </w:r>
    </w:p>
    <w:p>
      <w:pPr>
        <w:pStyle w:val="Heading1"/>
      </w:pPr>
      <w:r>
        <w:t xml:space="preserve">6. Design Token System and Theming</w:t>
      </w:r>
    </w:p>
    <w:p>
      <w:pPr>
        <w:spacing w:after="160"/>
      </w:pPr>
      <w:r>
        <w:t xml:space="preserve">Implements Phase 2 approval item 4.</w:t>
      </w:r>
    </w:p>
    <w:p>
      <w:pPr>
        <w:shd w:fill="F5F5F5" w:val="clear"/>
        <w:spacing w:after="0"/>
      </w:pPr>
      <w:r>
        <w:rPr>
          <w:rFonts w:ascii="Consolas" w:cs="Consolas" w:eastAsia="Consolas" w:hAnsi="Consolas"/>
          <w:sz w:val="18"/>
          <w:szCs w:val="18"/>
        </w:rPr>
        <w:t xml:space="preserve">Theme</w:t>
      </w:r>
    </w:p>
    <w:p>
      <w:pPr>
        <w:shd w:fill="F5F5F5" w:val="clear"/>
        <w:spacing w:after="0"/>
      </w:pPr>
      <w:r>
        <w:rPr>
          <w:rFonts w:ascii="Consolas" w:cs="Consolas" w:eastAsia="Consolas" w:hAnsi="Consolas"/>
          <w:sz w:val="18"/>
          <w:szCs w:val="18"/>
        </w:rPr>
        <w:t xml:space="preserve">  └── Design Tokens (semantic layer, never raw values in components)</w:t>
      </w:r>
    </w:p>
    <w:p>
      <w:pPr>
        <w:shd w:fill="F5F5F5" w:val="clear"/>
        <w:spacing w:after="0"/>
      </w:pPr>
      <w:r>
        <w:rPr>
          <w:rFonts w:ascii="Consolas" w:cs="Consolas" w:eastAsia="Consolas" w:hAnsi="Consolas"/>
          <w:sz w:val="18"/>
          <w:szCs w:val="18"/>
        </w:rPr>
        <w:t xml:space="preserve">        color.primary, color.surface, color.border, color.danger, color.onPrimary</w:t>
      </w:r>
    </w:p>
    <w:p>
      <w:pPr>
        <w:shd w:fill="F5F5F5" w:val="clear"/>
        <w:spacing w:after="0"/>
      </w:pPr>
      <w:r>
        <w:rPr>
          <w:rFonts w:ascii="Consolas" w:cs="Consolas" w:eastAsia="Consolas" w:hAnsi="Consolas"/>
          <w:sz w:val="18"/>
          <w:szCs w:val="18"/>
        </w:rPr>
        <w:t xml:space="preserve">        font.family, font.size.{xs,sm,md,lg,xl}, font.weight.{regular,bold}</w:t>
      </w:r>
    </w:p>
    <w:p>
      <w:pPr>
        <w:shd w:fill="F5F5F5" w:val="clear"/>
        <w:spacing w:after="0"/>
      </w:pPr>
      <w:r>
        <w:rPr>
          <w:rFonts w:ascii="Consolas" w:cs="Consolas" w:eastAsia="Consolas" w:hAnsi="Consolas"/>
          <w:sz w:val="18"/>
          <w:szCs w:val="18"/>
        </w:rPr>
        <w:t xml:space="preserve">        space.{0,1,2,3,4,6,8}   (spacing scale)</w:t>
      </w:r>
    </w:p>
    <w:p>
      <w:pPr>
        <w:shd w:fill="F5F5F5" w:val="clear"/>
        <w:spacing w:after="0"/>
      </w:pPr>
      <w:r>
        <w:rPr>
          <w:rFonts w:ascii="Consolas" w:cs="Consolas" w:eastAsia="Consolas" w:hAnsi="Consolas"/>
          <w:sz w:val="18"/>
          <w:szCs w:val="18"/>
        </w:rPr>
        <w:t xml:space="preserve">        radius.{sm,md,lg,full}</w:t>
      </w:r>
    </w:p>
    <w:p>
      <w:pPr>
        <w:shd w:fill="F5F5F5" w:val="clear"/>
        <w:spacing w:after="0"/>
      </w:pPr>
      <w:r>
        <w:rPr>
          <w:rFonts w:ascii="Consolas" w:cs="Consolas" w:eastAsia="Consolas" w:hAnsi="Consolas"/>
          <w:sz w:val="18"/>
          <w:szCs w:val="18"/>
        </w:rPr>
        <w:t xml:space="preserve">        elevation.{0,1,2,3}</w:t>
      </w:r>
    </w:p>
    <w:p>
      <w:pPr>
        <w:shd w:fill="F5F5F5" w:val="clear"/>
        <w:spacing w:after="0"/>
      </w:pPr>
      <w:r>
        <w:rPr>
          <w:rFonts w:ascii="Consolas" w:cs="Consolas" w:eastAsia="Consolas" w:hAnsi="Consolas"/>
          <w:sz w:val="18"/>
          <w:szCs w:val="18"/>
        </w:rPr>
        <w:t xml:space="preserve">  └── consumed by Component Registry entries exclusively via useDesignTokens()</w:t>
      </w:r>
    </w:p>
    <w:p>
      <w:pPr>
        <w:shd w:fill="F5F5F5" w:val="clear"/>
        <w:spacing w:after="0"/>
      </w:pPr>
      <w:r>
        <w:rPr>
          <w:rFonts w:ascii="Consolas" w:cs="Consolas" w:eastAsia="Consolas" w:hAnsi="Consolas"/>
          <w:sz w:val="18"/>
          <w:szCs w:val="18"/>
        </w:rPr>
        <w:t xml:space="preserve">        — a component definition (Phase 2 §3.1) is FORBIDDEN from importing a raw hex color</w:t>
      </w:r>
    </w:p>
    <w:p>
      <w:pPr>
        <w:shd w:fill="F5F5F5" w:val="clear"/>
        <w:spacing w:after="0"/>
      </w:pPr>
      <w:r>
        <w:rPr>
          <w:rFonts w:ascii="Consolas" w:cs="Consolas" w:eastAsia="Consolas" w:hAnsi="Consolas"/>
          <w:sz w:val="18"/>
          <w:szCs w:val="18"/>
        </w:rPr>
        <w:t xml:space="preserve">          or px value; this is enforced by lint rule in packages/form-schema/registry</w:t>
      </w:r>
    </w:p>
    <w:p>
      <w:pPr>
        <w:pStyle w:val="ListParagraph"/>
        <w:numPr>
          <w:ilvl w:val="0"/>
          <w:numId w:val="3"/>
        </w:numPr>
        <w:spacing w:after="60"/>
      </w:pPr>
      <w:r>
        <w:t xml:space="preserve">A hospital's brand theme (logo, primary/secondary colors, font family) is one ThemeDefinition row; switching a hospital's theme re-skins every existing form instantly because components only ever read tokens, never fixed values.</w:t>
      </w:r>
    </w:p>
    <w:p>
      <w:pPr>
        <w:pStyle w:val="ListParagraph"/>
        <w:numPr>
          <w:ilvl w:val="0"/>
          <w:numId w:val="3"/>
        </w:numPr>
        <w:spacing w:after="60"/>
      </w:pPr>
      <w:r>
        <w:t xml:space="preserve">Branch-level theme override (e.g., a sub-brand clinic) is modeled the same way as template overrides (Phase 2 §4) — a small delta over the base ThemeDefinition, not a duplicate theme.</w:t>
      </w:r>
    </w:p>
    <w:p>
      <w:pPr>
        <w:pStyle w:val="ListParagraph"/>
        <w:numPr>
          <w:ilvl w:val="0"/>
          <w:numId w:val="3"/>
        </w:numPr>
        <w:spacing w:after="60"/>
      </w:pPr>
      <w:r>
        <w:t xml:space="preserve">Accessibility high-contrast mode (Phase 1 §5.2) is implemented as an alternate token set, not conditional styling logic scattered across components.</w:t>
      </w:r>
    </w:p>
    <w:p>
      <w:pPr>
        <w:pStyle w:val="Heading1"/>
      </w:pPr>
      <w:r>
        <w:t xml:space="preserve">7. Asset Library</w:t>
      </w:r>
    </w:p>
    <w:p>
      <w:pPr>
        <w:spacing w:after="160"/>
      </w:pPr>
      <w:r>
        <w:t xml:space="preserve">Implements Phase 2 approval item 5 (first half).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60"/>
      </w:tblGrid>
      <w:tr>
        <w:trPr>
          <w:tblHeader/>
        </w:trPr>
        <w:tc>
          <w:tcPr>
            <w:tcW w:type="dxa" w:w="3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19"/>
                <w:szCs w:val="19"/>
              </w:rPr>
              <w:t xml:space="preserve">Asset type</w:t>
            </w:r>
          </w:p>
        </w:tc>
        <w:tc>
          <w:tcPr>
            <w:tcW w:type="dxa" w:w="33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19"/>
                <w:szCs w:val="19"/>
              </w:rPr>
              <w:t xml:space="preserve">Stored as</w:t>
            </w:r>
          </w:p>
        </w:tc>
        <w:tc>
          <w:tcPr>
            <w:tcW w:type="dxa" w:w="30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19"/>
                <w:szCs w:val="19"/>
              </w:rPr>
              <w:t xml:space="preserve">Referenced by</w:t>
            </w:r>
          </w:p>
        </w:tc>
      </w:tr>
      <w:tr>
        <w:tc>
          <w:tcPr>
            <w:tcW w:type="dxa" w:w="3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Hospital/branch logos</w:t>
            </w:r>
          </w:p>
        </w:tc>
        <w:tc>
          <w:tcPr>
            <w:tcW w:type="dxa" w:w="33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Object storage (S3-compatible or local disk per current HDSP upload convention) + asset_library row</w:t>
            </w:r>
          </w:p>
        </w:tc>
        <w:tc>
          <w:tcPr>
            <w:tcW w:type="dxa" w:w="30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Page header/footer (Phase 1 §3), branch theme override (§6)</w:t>
            </w:r>
          </w:p>
        </w:tc>
      </w:tr>
      <w:tr>
        <w:tc>
          <w:tcPr>
            <w:tcW w:type="dxa" w:w="3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SVG medical diagrams (body, dental, ear, eye, orthopedic, pregnancy, skin)</w:t>
            </w:r>
          </w:p>
        </w:tc>
        <w:tc>
          <w:tcPr>
            <w:tcW w:type="dxa" w:w="33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Versioned SVG file + hotspot-region metadata (Phase 1 §4.2 FR-COMP-05)</w:t>
            </w:r>
          </w:p>
        </w:tc>
        <w:tc>
          <w:tcPr>
            <w:tcW w:type="dxa" w:w="30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Medical Diagram component definitions (Phase 2 §3)</w:t>
            </w:r>
          </w:p>
        </w:tc>
      </w:tr>
      <w:tr>
        <w:tc>
          <w:tcPr>
            <w:tcW w:type="dxa" w:w="3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Icons</w:t>
            </w:r>
          </w:p>
        </w:tc>
        <w:tc>
          <w:tcPr>
            <w:tcW w:type="dxa" w:w="33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SVG sprite / icon registry key</w:t>
            </w:r>
          </w:p>
        </w:tc>
        <w:tc>
          <w:tcPr>
            <w:tcW w:type="dxa" w:w="30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Component Registry icon field, toolbar contributions</w:t>
            </w:r>
          </w:p>
        </w:tc>
      </w:tr>
      <w:tr>
        <w:tc>
          <w:tcPr>
            <w:tcW w:type="dxa" w:w="3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Watermarks / PDF background images</w:t>
            </w:r>
          </w:p>
        </w:tc>
        <w:tc>
          <w:tcPr>
            <w:tcW w:type="dxa" w:w="33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Object storage + asset_library row</w:t>
            </w:r>
          </w:p>
        </w:tc>
        <w:tc>
          <w:tcPr>
            <w:tcW w:type="dxa" w:w="30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Page watermark property (Phase 1 §3), PDF engine (Phase 2 §2.1 form-pdf.service)</w:t>
            </w:r>
          </w:p>
        </w:tc>
      </w:tr>
      <w:tr>
        <w:tc>
          <w:tcPr>
            <w:tcW w:type="dxa" w:w="3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Reusable tables / template fragments</w:t>
            </w:r>
          </w:p>
        </w:tc>
        <w:tc>
          <w:tcPr>
            <w:tcW w:type="dxa" w:w="33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Serialized SceneNode subtree (§2.3) saved as a named snippet</w:t>
            </w:r>
          </w:p>
        </w:tc>
        <w:tc>
          <w:tcPr>
            <w:tcW w:type="dxa" w:w="30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Palette "Saved Snippets" section, insertable like any component</w:t>
            </w:r>
          </w:p>
        </w:tc>
      </w:tr>
      <w:tr>
        <w:tc>
          <w:tcPr>
            <w:tcW w:type="dxa" w:w="3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Reusable full templates</w:t>
            </w:r>
          </w:p>
        </w:tc>
        <w:tc>
          <w:tcPr>
            <w:tcW w:type="dxa" w:w="33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form_templates rows flagged is_library=true</w:t>
            </w:r>
          </w:p>
        </w:tc>
        <w:tc>
          <w:tcPr>
            <w:tcW w:type="dxa" w:w="30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Phase 1 §4.5 template library</w:t>
            </w:r>
          </w:p>
        </w:tc>
      </w:tr>
    </w:tbl>
    <w:p>
      <w:pPr>
        <w:spacing w:after="160"/>
      </w:pPr>
      <w:r>
        <w:t xml:space="preserve">Backing table asset_library (id, type, name, storage_ref, metadata JSONB, branch_id nullable, created_by, timestamps) — assets are referenced by ID from form schemas, never embedded/duplicated inline, so replacing a hospital's logo once updates every form that references it.</w:t>
      </w:r>
    </w:p>
    <w:p>
      <w:pPr>
        <w:pStyle w:val="Heading1"/>
      </w:pPr>
      <w:r>
        <w:t xml:space="preserve">8. Variables System</w:t>
      </w:r>
    </w:p>
    <w:p>
      <w:pPr>
        <w:spacing w:after="160"/>
      </w:pPr>
      <w:r>
        <w:t xml:space="preserve">The one capability the user identified as missing from Phase 1/2 — added here as a first-class engine feature, not a per-component hack.</w:t>
      </w:r>
    </w:p>
    <w:p>
      <w:pPr>
        <w:pStyle w:val="Heading2"/>
      </w:pPr>
      <w:r>
        <w:t xml:space="preserve">8.1 Variable Scopes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19"/>
                <w:szCs w:val="19"/>
              </w:rPr>
              <w:t xml:space="preserve">Scope</w:t>
            </w:r>
          </w:p>
        </w:tc>
        <w:tc>
          <w:tcPr>
            <w:tcW w:type="dxa" w:w="3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19"/>
                <w:szCs w:val="19"/>
              </w:rPr>
              <w:t xml:space="preserve">Examples</w:t>
            </w:r>
          </w:p>
        </w:tc>
        <w:tc>
          <w:tcPr>
            <w:tcW w:type="dxa" w:w="35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19"/>
                <w:szCs w:val="19"/>
              </w:rPr>
              <w:t xml:space="preserve">Resolved by</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Patient</w:t>
            </w:r>
          </w:p>
        </w:tc>
        <w:tc>
          <w:tcPr>
            <w:tcW w:type="dxa" w:w="3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${Patient.Name}, ${Patient.MRN}, ${Patient.DOB}, ${Age}</w:t>
            </w:r>
          </w:p>
        </w:tc>
        <w:tc>
          <w:tcPr>
            <w:tcW w:type="dxa" w:w="35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Data-binding provider (Phase 1 §4.6), resolved at Resolver/Rule stage (§3)</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Encounter/Visit</w:t>
            </w:r>
          </w:p>
        </w:tc>
        <w:tc>
          <w:tcPr>
            <w:tcW w:type="dxa" w:w="3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${Doctor.Name}, ${Department.Name}, ${Admission.Date}</w:t>
            </w:r>
          </w:p>
        </w:tc>
        <w:tc>
          <w:tcPr>
            <w:tcW w:type="dxa" w:w="35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Same data providers as entity bindings</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Hospital/Branch</w:t>
            </w:r>
          </w:p>
        </w:tc>
        <w:tc>
          <w:tcPr>
            <w:tcW w:type="dxa" w:w="3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${Hospital.Name}, ${Branch.Name}, ${Branch.Address}</w:t>
            </w:r>
          </w:p>
        </w:tc>
        <w:tc>
          <w:tcPr>
            <w:tcW w:type="dxa" w:w="35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Branch/HIS reference data (Phase 2 §4.1)</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Environment/Session</w:t>
            </w:r>
          </w:p>
        </w:tc>
        <w:tc>
          <w:tcPr>
            <w:tcW w:type="dxa" w:w="3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${CurrentDate}, ${CurrentUser.Name}, ${CurrentTime}</w:t>
            </w:r>
          </w:p>
        </w:tc>
        <w:tc>
          <w:tcPr>
            <w:tcW w:type="dxa" w:w="35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Runtime request context</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Calculated</w:t>
            </w:r>
          </w:p>
        </w:tc>
        <w:tc>
          <w:tcPr>
            <w:tcW w:type="dxa" w:w="3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${BMI}, ${PainTrend}, ${Age}</w:t>
            </w:r>
          </w:p>
        </w:tc>
        <w:tc>
          <w:tcPr>
            <w:tcW w:type="dxa" w:w="35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Rule Engine calculated-field output (Phase 2 §5.3), re-exposed as a variable so other nodes can reference it</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Global (admin-defined constants)</w:t>
            </w:r>
          </w:p>
        </w:tc>
        <w:tc>
          <w:tcPr>
            <w:tcW w:type="dxa" w:w="3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${Hospital.Tagline}, custom org-wide constants</w:t>
            </w:r>
          </w:p>
        </w:tc>
        <w:tc>
          <w:tcPr>
            <w:tcW w:type="dxa" w:w="35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A simple global_variables table, admin-managed</w:t>
            </w:r>
          </w:p>
        </w:tc>
      </w:tr>
    </w:tbl>
    <w:p>
      <w:pPr>
        <w:pStyle w:val="Heading2"/>
      </w:pPr>
      <w:r>
        <w:t xml:space="preserve">8.2 Where Variables Are Usable</w:t>
      </w:r>
    </w:p>
    <w:p>
      <w:pPr>
        <w:pStyle w:val="ListParagraph"/>
        <w:numPr>
          <w:ilvl w:val="0"/>
          <w:numId w:val="3"/>
        </w:numPr>
        <w:spacing w:after="60"/>
      </w:pPr>
      <w:r>
        <w:t xml:space="preserve">Labels, Headings, Rich Text/Paragraph components — interpolated at render time (Renderer stage, §3).</w:t>
      </w:r>
    </w:p>
    <w:p>
      <w:pPr>
        <w:pStyle w:val="ListParagraph"/>
        <w:numPr>
          <w:ilvl w:val="0"/>
          <w:numId w:val="3"/>
        </w:numPr>
        <w:spacing w:after="60"/>
      </w:pPr>
      <w:r>
        <w:t xml:space="preserve">PDF headers/footers/watermarks — same interpolation, applied by the PDF engine (Phase 2 §2.1) before headless rendering.</w:t>
      </w:r>
    </w:p>
    <w:p>
      <w:pPr>
        <w:pStyle w:val="ListParagraph"/>
        <w:numPr>
          <w:ilvl w:val="0"/>
          <w:numId w:val="3"/>
        </w:numPr>
        <w:spacing w:after="60"/>
      </w:pPr>
      <w:r>
        <w:t xml:space="preserve">Rule Engine expressions (Phase 2 §5.3) — a variable reference is just another leaf node type in the expression tree ({"var": "Patient.Age"}), alongside {"field":...} and {"const":...}.</w:t>
      </w:r>
    </w:p>
    <w:p>
      <w:pPr>
        <w:pStyle w:val="ListParagraph"/>
        <w:numPr>
          <w:ilvl w:val="0"/>
          <w:numId w:val="3"/>
        </w:numPr>
        <w:spacing w:after="60"/>
      </w:pPr>
      <w:r>
        <w:t xml:space="preserve">Table cells (static text cells can interpolate, calculated cells can reference variables directly).</w:t>
      </w:r>
    </w:p>
    <w:p>
      <w:pPr>
        <w:pStyle w:val="ListParagraph"/>
        <w:numPr>
          <w:ilvl w:val="0"/>
          <w:numId w:val="3"/>
        </w:numPr>
        <w:spacing w:after="60"/>
      </w:pPr>
      <w:r>
        <w:t xml:space="preserve">Consent paragraph text — critical for the Consent reference template (Phase 2 §9), e.g. “I, ${Patient.Name}, consent to ...”.</w:t>
      </w:r>
    </w:p>
    <w:p>
      <w:pPr>
        <w:pStyle w:val="Heading2"/>
      </w:pPr>
      <w:r>
        <w:t xml:space="preserve">8.3 Security Note</w:t>
      </w:r>
    </w:p>
    <w:p>
      <w:pPr>
        <w:spacing w:after="160"/>
      </w:pPr>
      <w:r>
        <w:t xml:space="preserve">Variable interpolation is string substitution against a fixed, resolved context object — never template-string `eval`, keeping it consistent with the Phase 1 §5.3 constraint that nothing in the form engine executes arbitrary code.</w:t>
      </w:r>
    </w:p>
    <w:p>
      <w:pPr>
        <w:pStyle w:val="Heading1"/>
      </w:pPr>
      <w:r>
        <w:t xml:space="preserve">9. Component Palette and Property Panel UX</w:t>
      </w:r>
    </w:p>
    <w:p>
      <w:pPr>
        <w:pStyle w:val="Heading2"/>
      </w:pPr>
      <w:r>
        <w:t xml:space="preserve">9.1 Palette Organization</w:t>
      </w:r>
    </w:p>
    <w:p>
      <w:pPr>
        <w:pStyle w:val="ListParagraph"/>
        <w:numPr>
          <w:ilvl w:val="0"/>
          <w:numId w:val="3"/>
        </w:numPr>
        <w:spacing w:after="60"/>
      </w:pPr>
      <w:r>
        <w:t xml:space="preserve">Grouped exactly per the Component Registry's category field (Phase 2 §3.1): Basic, Input, Medical, Tables, Layout — plus a dynamic “Plugins” group per active plugin (§5) and a “Saved Snippets” group (§7).</w:t>
      </w:r>
    </w:p>
    <w:p>
      <w:pPr>
        <w:pStyle w:val="ListParagraph"/>
        <w:numPr>
          <w:ilvl w:val="0"/>
          <w:numId w:val="3"/>
        </w:numPr>
        <w:spacing w:after="60"/>
      </w:pPr>
      <w:r>
        <w:t xml:space="preserve">Search-as-you-type filters across displayName and a registry-level searchKeywords field (e.g., searching “sig” surfaces “Digital Signature”).</w:t>
      </w:r>
    </w:p>
    <w:p>
      <w:pPr>
        <w:pStyle w:val="ListParagraph"/>
        <w:numPr>
          <w:ilvl w:val="0"/>
          <w:numId w:val="3"/>
        </w:numPr>
        <w:spacing w:after="60"/>
      </w:pPr>
      <w:r>
        <w:t xml:space="preserve">Drag-from-palette-to-canvas uses the same AddComponentCommand (§2.5) as any programmatic insert, so palette drops are fully undoable and identical to clone/paste in code path.</w:t>
      </w:r>
    </w:p>
    <w:p>
      <w:pPr>
        <w:pStyle w:val="Heading2"/>
      </w:pPr>
      <w:r>
        <w:t xml:space="preserve">9.2 Property Panel</w:t>
      </w:r>
    </w:p>
    <w:p>
      <w:pPr>
        <w:spacing w:after="160"/>
      </w:pPr>
      <w:r>
        <w:t xml:space="preserve">Tabs match Phase 1 §4.3 exactly (General/Appearance/Validation/Logic/Events/Data Binding/Accessibility/Permissions/Audit/Advanced). Extensibility: a plugin-contributed component can register additional custom tabs via its PropertyEditor (Phase 2 §3.1), which the panel hosts alongside the standard tabs without special-casing plugin components.</w:t>
      </w:r>
    </w:p>
    <w:p>
      <w:pPr>
        <w:pStyle w:val="ListParagraph"/>
        <w:numPr>
          <w:ilvl w:val="0"/>
          <w:numId w:val="3"/>
        </w:numPr>
        <w:spacing w:after="60"/>
      </w:pPr>
      <w:r>
        <w:t xml:space="preserve">Multi-select editing: editing a shared property (e.g., font size) across a multi-selection dispatches one batched ChangePropertyCommand per node, shown as a single undo step.</w:t>
      </w:r>
    </w:p>
    <w:p>
      <w:pPr>
        <w:pStyle w:val="Heading1"/>
      </w:pPr>
      <w:r>
        <w:t xml:space="preserve">10. Layout and Alignment Engine</w:t>
      </w:r>
    </w:p>
    <w:p>
      <w:pPr>
        <w:pStyle w:val="ListParagraph"/>
        <w:numPr>
          <w:ilvl w:val="0"/>
          <w:numId w:val="3"/>
        </w:numPr>
        <w:spacing w:after="60"/>
      </w:pPr>
      <w:r>
        <w:t xml:space="preserve">Snap-to-grid: configurable grid size; drag operations round geometry to the nearest grid unit unless the user holds a bypass modifier key.</w:t>
      </w:r>
    </w:p>
    <w:p>
      <w:pPr>
        <w:pStyle w:val="ListParagraph"/>
        <w:numPr>
          <w:ilvl w:val="0"/>
          <w:numId w:val="3"/>
        </w:numPr>
        <w:spacing w:after="60"/>
      </w:pPr>
      <w:r>
        <w:t xml:space="preserve">Smart alignment guides: during drag, the spatial index (§2.2) is queried for sibling nodes whose edges/centers are within a snap threshold of the dragged node's edges/centers; matching guides are drawn and geometry snaps to them.</w:t>
      </w:r>
    </w:p>
    <w:p>
      <w:pPr>
        <w:pStyle w:val="ListParagraph"/>
        <w:numPr>
          <w:ilvl w:val="0"/>
          <w:numId w:val="3"/>
        </w:numPr>
        <w:spacing w:after="60"/>
      </w:pPr>
      <w:r>
        <w:t xml:space="preserve">Smart spacing guides: detects when the dragged node would create equal gaps with two neighboring nodes and snaps to that equal-gap position, surfacing the gap distance as a label (standard Figma-style behavior).</w:t>
      </w:r>
    </w:p>
    <w:p>
      <w:pPr>
        <w:pStyle w:val="ListParagraph"/>
        <w:numPr>
          <w:ilvl w:val="0"/>
          <w:numId w:val="3"/>
        </w:numPr>
        <w:spacing w:after="60"/>
      </w:pPr>
      <w:r>
        <w:t xml:space="preserve">Responsive breakpoints (§12): the Layout Engine stage of the rendering pipeline (§3) computes a layout per breakpoint from the same single schema — designers do not maintain separate mobile/desktop schemas; layout rules (e.g., “stack columns below tablet width”) are schema-level layout hints, not duplicate designs.</w:t>
      </w:r>
    </w:p>
    <w:p>
      <w:pPr>
        <w:pStyle w:val="Heading1"/>
      </w:pPr>
      <w:r>
        <w:t xml:space="preserve">11. Real-Time Collaboration Readiness (Architected, Not Built in v1)</w:t>
      </w:r>
    </w:p>
    <w:p>
      <w:pPr>
        <w:spacing w:after="160"/>
      </w:pPr>
      <w:r>
        <w:t xml:space="preserve">Not implemented in v1, but the architecture in §2 is deliberately shaped so it can be added later without a rewrite:</w:t>
      </w:r>
    </w:p>
    <w:p>
      <w:pPr>
        <w:pStyle w:val="ListParagraph"/>
        <w:numPr>
          <w:ilvl w:val="0"/>
          <w:numId w:val="3"/>
        </w:numPr>
        <w:spacing w:after="60"/>
      </w:pPr>
      <w:r>
        <w:t xml:space="preserve">Every mutation already flows through the event bus (§2.4) as a discrete, serializable event — this is exactly the unit a collaboration transport (e.g., a WebSocket-based CRDT or operational-transform layer, consistent with HDSP's existing @nestjs/platform-socket.io usage in the Token module) would broadcast and replay.</w:t>
      </w:r>
    </w:p>
    <w:p>
      <w:pPr>
        <w:pStyle w:val="ListParagraph"/>
        <w:numPr>
          <w:ilvl w:val="0"/>
          <w:numId w:val="3"/>
        </w:numPr>
        <w:spacing w:after="60"/>
      </w:pPr>
      <w:r>
        <w:t xml:space="preserve">The Command pattern (§2.5) means remote changes can be applied as remote Commands into the same history stack, with local vs remote authorship tracked per command for conflict indicators.</w:t>
      </w:r>
    </w:p>
    <w:p>
      <w:pPr>
        <w:pStyle w:val="ListParagraph"/>
        <w:numPr>
          <w:ilvl w:val="0"/>
          <w:numId w:val="3"/>
        </w:numPr>
        <w:spacing w:after="60"/>
      </w:pPr>
      <w:r>
        <w:t xml:space="preserve">The optimistic-concurrency conflict dialog (§2.6) is the natural fallback UI for the pre-collaboration v1 state, and becomes the “last resort” path once live collaboration is added (most conflicts would instead resolve live via the event stream).</w:t>
      </w:r>
    </w:p>
    <w:p>
      <w:pPr>
        <w:pStyle w:val="ListParagraph"/>
        <w:numPr>
          <w:ilvl w:val="0"/>
          <w:numId w:val="3"/>
        </w:numPr>
        <w:spacing w:after="60"/>
      </w:pPr>
      <w:r>
        <w:t xml:space="preserve">No v1 engineering work is required beyond keeping mutations disciplined through the event bus — this section exists so that constraint is never accidentally violated by a future shortcut (e.g., a component directly mutating scene graph state would break this path silently).</w:t>
      </w:r>
    </w:p>
    <w:p>
      <w:pPr>
        <w:pStyle w:val="Heading1"/>
      </w:pPr>
      <w:r>
        <w:t xml:space="preserve">12. Mobile/Tablet Behavior for the Runtime Renderer</w:t>
      </w:r>
    </w:p>
    <w:p>
      <w:pPr>
        <w:spacing w:after="160"/>
      </w:pPr>
      <w:r>
        <w:t xml:space="preserve">The Designer (Builder) is a desktop-first, precision-pointer tool — not optimized for touch-only editing in v1, consistent with comparable enterprise tools (Power Apps Studio, Form.io Enterprise Designer). The Renderer (runtime form-fill experience), however, must work well on hospital tablets (ward rounds, bedside assessment) and is addressed explicitly:</w:t>
      </w:r>
    </w:p>
    <w:p>
      <w:pPr>
        <w:pStyle w:val="ListParagraph"/>
        <w:numPr>
          <w:ilvl w:val="0"/>
          <w:numId w:val="3"/>
        </w:numPr>
        <w:spacing w:after="60"/>
      </w:pPr>
      <w:r>
        <w:t xml:space="preserve">The Layout Engine stage (§3, §10) resolves a tablet/mobile breakpoint layout from the same schema — typically single-column stacking of what was a multi-column section, larger touch targets for Radio/Checkbox/Toggle, and a simplified signature capture surface (larger canvas area for finger/stylus input).</w:t>
      </w:r>
    </w:p>
    <w:p>
      <w:pPr>
        <w:pStyle w:val="ListParagraph"/>
        <w:numPr>
          <w:ilvl w:val="0"/>
          <w:numId w:val="3"/>
        </w:numPr>
        <w:spacing w:after="60"/>
      </w:pPr>
      <w:r>
        <w:t xml:space="preserve">Medical diagrams and tables (the most spatially dense components) get component-specific responsive behavior defined in their ComponentDefinition (Phase 2 §3.1) rather than a generic engine-level rule — e.g., a Nursing Assessment vitals table may switch from a grid to a stacked card-per-row layout below tablet width.</w:t>
      </w:r>
    </w:p>
    <w:p>
      <w:pPr>
        <w:pStyle w:val="ListParagraph"/>
        <w:numPr>
          <w:ilvl w:val="0"/>
          <w:numId w:val="3"/>
        </w:numPr>
        <w:spacing w:after="60"/>
      </w:pPr>
      <w:r>
        <w:t xml:space="preserve">Offline/poor-connectivity handling (ward Wi-Fi dead zones) is flagged as a Phase 4+ consideration (local-first draft answer caching with sync-on-reconnect) — not required for v1 but the FormRuntimeStore (§4) is deliberately kept separate from React Query cache specifically so an offline-capable persistence layer can be swapped in later without touching the rendering pipeline.</w:t>
      </w:r>
    </w:p>
    <w:p>
      <w:pPr>
        <w:pStyle w:val="Heading1"/>
      </w:pPr>
      <w:r>
        <w:t xml:space="preserve">13. Accessibility and Keyboard Interaction</w:t>
      </w:r>
    </w:p>
    <w:p>
      <w:pPr>
        <w:pStyle w:val="ListParagraph"/>
        <w:numPr>
          <w:ilvl w:val="0"/>
          <w:numId w:val="3"/>
        </w:numPr>
        <w:spacing w:after="60"/>
      </w:pPr>
      <w:r>
        <w:t xml:space="preserve">Runtime Renderer: full WCAG 2.2 AA per Phase 1 §5.2 — every Component Registry entry's RendererComponent must ship correct ARIA roles/labels by default, overridable via the Accessibility property tab (Phase 1 §4.3).</w:t>
      </w:r>
    </w:p>
    <w:p>
      <w:pPr>
        <w:pStyle w:val="ListParagraph"/>
        <w:numPr>
          <w:ilvl w:val="0"/>
          <w:numId w:val="3"/>
        </w:numPr>
        <w:spacing w:after="60"/>
      </w:pPr>
      <w:r>
        <w:t xml:space="preserve">Designer canvas keyboard model: arrow keys nudge selected node(s) by 1px (Shift+arrow by grid unit), Tab cycles focus through the layer panel order, Delete/Backspace removes selection, standard Ctrl/Cmd+C/V/D/Z/Shift+Z for copy/paste/duplicate/undo/redo, Ctrl/Cmd+G/Shift+G for group/ungroup — all routed through the same Command dispatch as mouse actions (§2.5), so keyboard-only designer workflows are fully undoable and identical in effect to pointer actions.</w:t>
      </w:r>
    </w:p>
    <w:p>
      <w:pPr>
        <w:pStyle w:val="ListParagraph"/>
        <w:numPr>
          <w:ilvl w:val="0"/>
          <w:numId w:val="3"/>
        </w:numPr>
        <w:spacing w:after="60"/>
      </w:pPr>
      <w:r>
        <w:t xml:space="preserve">Screen-reader users operating the Designer itself: the chrome layer (palette, property panel, layer panel) is standard accessible React/MUI; the canvas surface additionally exposes a non-visual “structured edit mode” (a tree view mirroring the layer panel) as the primary editing path for screen-reader users, since a freeform spatial canvas is inherently difficult to expose via ARIA alone — this mirrors how professional design tools (e.g., Figma) handle this gap today.</w:t>
      </w:r>
    </w:p>
    <w:p>
      <w:pPr>
        <w:pStyle w:val="Heading1"/>
      </w:pPr>
      <w:r>
        <w:t xml:space="preserve">14. Component and Plugin Lifecycle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rPr>
          <w:tblHeader/>
        </w:trPr>
        <w:tc>
          <w:tcPr>
            <w:tcW w:type="dxa" w:w="2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19"/>
                <w:szCs w:val="19"/>
              </w:rPr>
              <w:t xml:space="preserve">Stage</w:t>
            </w:r>
          </w:p>
        </w:tc>
        <w:tc>
          <w:tcPr>
            <w:tcW w:type="dxa" w:w="35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19"/>
                <w:szCs w:val="19"/>
              </w:rPr>
              <w:t xml:space="preserve">Core component (e.g., Textbox)</w:t>
            </w:r>
          </w:p>
        </w:tc>
        <w:tc>
          <w:tcPr>
            <w:tcW w:type="dxa" w:w="38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19"/>
                <w:szCs w:val="19"/>
              </w:rPr>
              <w:t xml:space="preserve">Plugin-contributed component (e.g., Dental Chart variant)</w:t>
            </w:r>
          </w:p>
        </w:tc>
      </w:tr>
      <w:tr>
        <w:tc>
          <w:tcPr>
            <w:tcW w:type="dxa" w:w="2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Defined</w:t>
            </w:r>
          </w:p>
        </w:tc>
        <w:tc>
          <w:tcPr>
            <w:tcW w:type="dxa" w:w="35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In packages/form-schema/registry/components/</w:t>
            </w:r>
          </w:p>
        </w:tc>
        <w:tc>
          <w:tcPr>
            <w:tcW w:type="dxa" w:w="3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In the plugin package's own components[] (§5.1)</w:t>
            </w:r>
          </w:p>
        </w:tc>
      </w:tr>
      <w:tr>
        <w:tc>
          <w:tcPr>
            <w:tcW w:type="dxa" w:w="2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Registered</w:t>
            </w:r>
          </w:p>
        </w:tc>
        <w:tc>
          <w:tcPr>
            <w:tcW w:type="dxa" w:w="35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At app build time, always present</w:t>
            </w:r>
          </w:p>
        </w:tc>
        <w:tc>
          <w:tcPr>
            <w:tcW w:type="dxa" w:w="3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At plugin activation (§5.2), merged into the same live registry</w:t>
            </w:r>
          </w:p>
        </w:tc>
      </w:tr>
      <w:tr>
        <w:tc>
          <w:tcPr>
            <w:tcW w:type="dxa" w:w="2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Discoverable</w:t>
            </w:r>
          </w:p>
        </w:tc>
        <w:tc>
          <w:tcPr>
            <w:tcW w:type="dxa" w:w="35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Palette + GET /forms/component-registry (Phase 2 §3.4)</w:t>
            </w:r>
          </w:p>
        </w:tc>
        <w:tc>
          <w:tcPr>
            <w:tcW w:type="dxa" w:w="3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Identical — no special-casing in palette or API</w:t>
            </w:r>
          </w:p>
        </w:tc>
      </w:tr>
      <w:tr>
        <w:tc>
          <w:tcPr>
            <w:tcW w:type="dxa" w:w="2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Validated</w:t>
            </w:r>
          </w:p>
        </w:tc>
        <w:tc>
          <w:tcPr>
            <w:tcW w:type="dxa" w:w="35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registry.validate(), shared client/server (Phase 2 §3.3)</w:t>
            </w:r>
          </w:p>
        </w:tc>
        <w:tc>
          <w:tcPr>
            <w:tcW w:type="dxa" w:w="3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Identical contract, enforced identically server-side</w:t>
            </w:r>
          </w:p>
        </w:tc>
      </w:tr>
      <w:tr>
        <w:tc>
          <w:tcPr>
            <w:tcW w:type="dxa" w:w="2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Deprecated/removed</w:t>
            </w:r>
          </w:p>
        </w:tc>
        <w:tc>
          <w:tcPr>
            <w:tcW w:type="dxa" w:w="35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Requires a core release; existing forms keep working against their stored schema version</w:t>
            </w:r>
          </w:p>
        </w:tc>
        <w:tc>
          <w:tcPr>
            <w:tcW w:type="dxa" w:w="3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Plugin deactivation (§5.2); existing forms show safe-fallback placeholder, admin notified</w:t>
            </w:r>
          </w:p>
        </w:tc>
      </w:tr>
    </w:tbl>
    <w:p>
      <w:pPr>
        <w:pStyle w:val="Heading1"/>
      </w:pPr>
      <w:r>
        <w:t xml:space="preserve">15. Phase 3 Risks and Definition of Done</w:t>
      </w:r>
    </w:p>
    <w:p>
      <w:pPr>
        <w:pStyle w:val="Heading2"/>
      </w:pPr>
      <w:r>
        <w:t xml:space="preserve">15.1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4660"/>
      </w:tblGrid>
      <w:tr>
        <w:trPr>
          <w:tblHeader/>
        </w:trPr>
        <w:tc>
          <w:tcPr>
            <w:tcW w:type="dxa" w:w="47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19"/>
                <w:szCs w:val="19"/>
              </w:rPr>
              <w:t xml:space="preserve">Risk</w:t>
            </w:r>
          </w:p>
        </w:tc>
        <w:tc>
          <w:tcPr>
            <w:tcW w:type="dxa" w:w="46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19"/>
                <w:szCs w:val="19"/>
              </w:rPr>
              <w:t xml:space="preserve">Mitigation</w:t>
            </w:r>
          </w:p>
        </w:tc>
      </w:tr>
      <w:tr>
        <w:tc>
          <w:tcPr>
            <w:tcW w:type="dxa" w:w="47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Scene graph as a second source of truth alongside FormSchema could drift</w:t>
            </w:r>
          </w:p>
        </w:tc>
        <w:tc>
          <w:tcPr>
            <w:tcW w:type="dxa" w:w="46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One canonical (de)serializer in packages/form-schema (§2.3); scene graph is never persisted directly, only its FormSchema serialization is</w:t>
            </w:r>
          </w:p>
        </w:tc>
      </w:tr>
      <w:tr>
        <w:tc>
          <w:tcPr>
            <w:tcW w:type="dxa" w:w="4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Plugin system adds real security surface (third-party code with registry access)</w:t>
            </w:r>
          </w:p>
        </w:tc>
        <w:tc>
          <w:tcPr>
            <w:tcW w:type="dxa" w:w="46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v1 plugins are trusted, first-party/internal only (npm dependencies vetted at build time), not a hospital-uploadable arbitrary-code system — external plugin marketplace explicitly out of scope until a sandboxing model is designed</w:t>
            </w:r>
          </w:p>
        </w:tc>
      </w:tr>
      <w:tr>
        <w:tc>
          <w:tcPr>
            <w:tcW w:type="dxa" w:w="47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Non-visual structured edit mode (§13) could lag behind visual canvas features if built as an afterthought</w:t>
            </w:r>
          </w:p>
        </w:tc>
        <w:tc>
          <w:tcPr>
            <w:tcW w:type="dxa" w:w="46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Both views read the same scene graph and dispatch the same Commands — build/test them together per feature, not as a separate accessibility pass at the end</w:t>
            </w:r>
          </w:p>
        </w:tc>
      </w:tr>
      <w:tr>
        <w:tc>
          <w:tcPr>
            <w:tcW w:type="dxa" w:w="4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Rendering pipeline (§3) six-stage model could add latency if not memoized</w:t>
            </w:r>
          </w:p>
        </w:tc>
        <w:tc>
          <w:tcPr>
            <w:tcW w:type="dxa" w:w="46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Each stage is a pure function; Phase 4 implementation plan must include stage-level memoization keyed on content hashes, not just “it's fast enough for now”</w:t>
            </w:r>
          </w:p>
        </w:tc>
      </w:tr>
    </w:tbl>
    <w:p>
      <w:pPr>
        <w:pStyle w:val="Heading2"/>
      </w:pPr>
      <w:r>
        <w:t xml:space="preserve">15.2 Definition of Done — Phase 3</w:t>
      </w:r>
    </w:p>
    <w:p>
      <w:pPr>
        <w:pStyle w:val="ListParagraph"/>
        <w:numPr>
          <w:ilvl w:val="0"/>
          <w:numId w:val="3"/>
        </w:numPr>
        <w:spacing w:after="60"/>
      </w:pPr>
      <w:r>
        <w:t xml:space="preserve">UX journeys for all six personas reviewed and accepted (§1).</w:t>
      </w:r>
    </w:p>
    <w:p>
      <w:pPr>
        <w:pStyle w:val="ListParagraph"/>
        <w:numPr>
          <w:ilvl w:val="0"/>
          <w:numId w:val="3"/>
        </w:numPr>
        <w:spacing w:after="60"/>
      </w:pPr>
      <w:r>
        <w:t xml:space="preserve">Scene graph/node model, event bus, undo/redo, autosave/conflict handling, and selection/alignment approach accepted (§2).</w:t>
      </w:r>
    </w:p>
    <w:p>
      <w:pPr>
        <w:pStyle w:val="ListParagraph"/>
        <w:numPr>
          <w:ilvl w:val="0"/>
          <w:numId w:val="3"/>
        </w:numPr>
        <w:spacing w:after="60"/>
      </w:pPr>
      <w:r>
        <w:t xml:space="preserve">Six-stage rendering pipeline and its Builder-preview-equals-Runtime guarantee accepted (§3).</w:t>
      </w:r>
    </w:p>
    <w:p>
      <w:pPr>
        <w:pStyle w:val="ListParagraph"/>
        <w:numPr>
          <w:ilvl w:val="0"/>
          <w:numId w:val="3"/>
        </w:numPr>
        <w:spacing w:after="60"/>
      </w:pPr>
      <w:r>
        <w:t xml:space="preserve">State management split across Scene Graph / Zustand / React Query accepted (§4).</w:t>
      </w:r>
    </w:p>
    <w:p>
      <w:pPr>
        <w:pStyle w:val="ListParagraph"/>
        <w:numPr>
          <w:ilvl w:val="0"/>
          <w:numId w:val="3"/>
        </w:numPr>
        <w:spacing w:after="60"/>
      </w:pPr>
      <w:r>
        <w:t xml:space="preserve">Plugin architecture, manifest, and lifecycle accepted (§5).</w:t>
      </w:r>
    </w:p>
    <w:p>
      <w:pPr>
        <w:pStyle w:val="ListParagraph"/>
        <w:numPr>
          <w:ilvl w:val="0"/>
          <w:numId w:val="3"/>
        </w:numPr>
        <w:spacing w:after="60"/>
      </w:pPr>
      <w:r>
        <w:t xml:space="preserve">Design token system, asset library, and variables system accepted (§6–§8).</w:t>
      </w:r>
    </w:p>
    <w:p>
      <w:pPr>
        <w:pStyle w:val="ListParagraph"/>
        <w:numPr>
          <w:ilvl w:val="0"/>
          <w:numId w:val="3"/>
        </w:numPr>
        <w:spacing w:after="60"/>
      </w:pPr>
      <w:r>
        <w:t xml:space="preserve">Palette/property panel UX, layout/alignment engine accepted (§9–§10).</w:t>
      </w:r>
    </w:p>
    <w:p>
      <w:pPr>
        <w:pStyle w:val="ListParagraph"/>
        <w:numPr>
          <w:ilvl w:val="0"/>
          <w:numId w:val="3"/>
        </w:numPr>
        <w:spacing w:after="60"/>
      </w:pPr>
      <w:r>
        <w:t xml:space="preserve">Collaboration-readiness, mobile/tablet runtime behavior, and accessibility approach accepted (§11–§13).</w:t>
      </w:r>
    </w:p>
    <w:p>
      <w:pPr>
        <w:spacing w:after="160"/>
      </w:pPr>
      <w:r>
        <w:t xml:space="preserve"/>
      </w:r>
    </w:p>
    <w:p>
      <w:pPr>
        <w:spacing w:after="160"/>
      </w:pPr>
      <w:r>
        <w:rPr>
          <w:b/>
          <w:bCs/>
        </w:rPr>
        <w:t xml:space="preserve">Upon approval, Phase 4 (Backend Implementation Plan) begins, followed by Phase 5 (Frontend Implementation Plan) and Phase 6 (Testing Strategy).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08080"/>
        <w:sz w:val="16"/>
        <w:szCs w:val="16"/>
      </w:rPr>
      <w:t xml:space="preserve">HDSP — Dynamic Patient Form Builder | Phase 3 UX &amp; Canvas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2026-07-05T10:29:24.444Z</dcterms:created>
  <dcterms:modified xsi:type="dcterms:W3CDTF">2026-07-05T10:29:24.445Z</dcterms:modified>
</cp:coreProperties>
</file>

<file path=docProps/custom.xml><?xml version="1.0" encoding="utf-8"?>
<Properties xmlns="http://schemas.openxmlformats.org/officeDocument/2006/custom-properties" xmlns:vt="http://schemas.openxmlformats.org/officeDocument/2006/docPropsVTypes"/>
</file>