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2E75B6"/>
          <w:sz w:val="30"/>
          <w:szCs w:val="30"/>
        </w:rPr>
        <w:t xml:space="preserve">HDSP</w:t>
      </w:r>
    </w:p>
    <w:p>
      <w:pPr>
        <w:spacing w:after="300"/>
        <w:jc w:val="center"/>
      </w:pPr>
      <w:r>
        <w:rPr>
          <w:b/>
          <w:bCs/>
          <w:color w:val="1F3864"/>
          <w:sz w:val="54"/>
          <w:szCs w:val="54"/>
        </w:rPr>
        <w:t xml:space="preserve">Healthcare Document Studio</w:t>
      </w:r>
    </w:p>
    <w:p>
      <w:pPr>
        <w:spacing w:after="300"/>
        <w:jc w:val="center"/>
      </w:pPr>
      <w:r>
        <w:rPr>
          <w:i/>
          <w:iCs/>
          <w:color w:val="666666"/>
          <w:sz w:val="22"/>
          <w:szCs w:val="22"/>
        </w:rPr>
        <w:t xml:space="preserve">Dynamic Patient Forms — the first application on the platform</w:t>
      </w:r>
    </w:p>
    <w:p>
      <w:pPr>
        <w:spacing w:after="800"/>
        <w:jc w:val="center"/>
      </w:pPr>
      <w:r>
        <w:rPr>
          <w:sz w:val="26"/>
          <w:szCs w:val="26"/>
        </w:rPr>
        <w:t xml:space="preserve">Phase 6 — Platform Validation &amp; Production Readiness</w:t>
      </w:r>
    </w:p>
    <w:p>
      <w:pPr>
        <w:spacing w:after="100"/>
        <w:jc w:val="center"/>
      </w:pPr>
      <w:r>
        <w:rPr>
          <w:i/>
          <w:iCs/>
          <w:color w:val="666666"/>
          <w:sz w:val="20"/>
          <w:szCs w:val="20"/>
        </w:rPr>
        <w:t xml:space="preserve">(Renamed and expanded from “Testing Strategy”)</w:t>
      </w:r>
    </w:p>
    <w:p>
      <w:pPr>
        <w:spacing w:after="100"/>
        <w:jc w:val="center"/>
      </w:pPr>
      <w:r>
        <w:rPr>
          <w:i/>
          <w:iCs/>
          <w:sz w:val="22"/>
          <w:szCs w:val="22"/>
        </w:rPr>
        <w:t xml:space="preserve">Document Version 1.0  |  Draft for Approval</w:t>
      </w:r>
    </w:p>
    <w:p>
      <w:pPr>
        <w:spacing w:after="100"/>
        <w:jc w:val="center"/>
      </w:pPr>
      <w:r>
        <w:rPr>
          <w:sz w:val="22"/>
          <w:szCs w:val="22"/>
        </w:rPr>
        <w:t xml:space="preserve">Builds on approved Phase 1–5B (all approved 5 July 2026, Phase 5B scored 10/10)</w:t>
      </w:r>
    </w:p>
    <w:p>
      <w:pPr>
        <w:spacing w:after="100"/>
        <w:jc w:val="center"/>
      </w:pPr>
      <w:r>
        <w:rPr>
          <w:sz w:val="22"/>
          <w:szCs w:val="22"/>
        </w:rPr>
        <w:t xml:space="preserve">Date: 5 July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Mandate and Rename Rationale</w:t>
      </w:r>
    </w:p>
    <w:p>
      <w:pPr>
        <w:spacing w:after="160"/>
      </w:pPr>
      <w:r>
        <w:t xml:space="preserve">Phase 5B was approved as the point where this stopped being a form builder and became, in the user's words, an Enterprise Healthcare Document Studio. The final phase of the roadmap is renamed from “Testing Strategy” to Platform Validation &amp; Production Readiness, because verifying a platform of this scope is not just running test suites — it spans testing, CI/CD, performance validation, security validation, operational readiness, documentation, and a production go-live checklist. Five additional platform capabilities are also introduced here as designed features, not test artifacts: DevTools, a Schema Migration Engine, a Component Deprecation policy, Designer Crash Recovery, and a Publish-Time Compatibility Checker. A Component Marketplace concept is reserved (named, not designed in detail) as a natural extension the Plugin SDK already supports.</w:t>
      </w:r>
    </w:p>
    <w:p>
      <w:pPr>
        <w:pStyle w:val="Heading2"/>
      </w:pPr>
      <w:r>
        <w:t xml:space="preserve">0.1 Repository Baseline Check (Done Before Writing This Phase)</w:t>
      </w:r>
    </w:p>
    <w:p>
      <w:pPr>
        <w:spacing w:after="160"/>
      </w:pPr>
      <w:r>
        <w:t xml:space="preserve">Verified against the real repo before proposing CI/CD: there are no existing GitHub Actions workflows in this repository today, and the frontend has no test framework configured yet (backend has Jest wired via package.json scripts; frontend package.json has no test script). Phase 6's CI/CD and testing recommendations are therefore genuinely new platform infrastructure, not an extension of an existing pipeline — flagged so this isn't mistaken for “just add Forms tests to the existing pipeline.”</w:t>
      </w:r>
    </w:p>
    <w:p>
      <w:pPr>
        <w:pStyle w:val="Heading1"/>
      </w:pPr>
      <w:r>
        <w:t xml:space="preserve">1. Five New Foundational Platform Capabilities</w:t>
      </w:r>
    </w:p>
    <w:p>
      <w:pPr>
        <w:pStyle w:val="Heading2"/>
      </w:pPr>
      <w:r>
        <w:t xml:space="preserve">1.1 Canvas DevTools</w:t>
      </w:r>
    </w:p>
    <w:p>
      <w:pPr>
        <w:spacing w:after="160"/>
      </w:pPr>
      <w:r>
        <w:t xml:space="preserve">A dedicated developer-facing panel (feature-flagged off in production builds, per §4's licensing pattern precedent) built directly on Phase 5B §1's engine additions — it visualizes state that already exists in the engine, it does not duplicate engine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DevTools panel</w:t>
            </w:r>
          </w:p>
        </w:tc>
        <w:tc>
          <w:tcPr>
            <w:tcW w:type="dxa" w:w="6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Data source</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Scene Graph Explorer</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Live tree view of the engine's SceneNode map (Phase 5A §3)</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Command History</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CommandHistory undo/redo stacks (Phase 5A §5), rendered from the Serializable Command Stream (Phase 5B §1.1)</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Event Stream</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Live feed of Phase 3 §2.4 / Phase 5A §4 event bus events as they fire</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Performance Timeline</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EngineMetrics time series (Phase 5B §1.4): FPS, hit-test time, render time, memory</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Spatial Index Viewer</w:t>
            </w:r>
          </w:p>
        </w:tc>
        <w:tc>
          <w:tcPr>
            <w:tcW w:type="dxa" w:w="6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Visual overlay of the grid/spatial index buckets (Phase 5A §3) over the canvas, useful for diagnosing alignment/hit-test bugs</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Selected Node Inspector (raw)</w:t>
            </w:r>
          </w:p>
        </w:tc>
        <w:tc>
          <w:tcPr>
            <w:tcW w:type="dxa" w:w="6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Raw SceneNode + resolved ComponentDefinition for the current selection — the “debug view” counterpart to the designer-facing Inspector Panel (Phase 5B §2)</w:t>
            </w:r>
          </w:p>
        </w:tc>
      </w:tr>
    </w:tbl>
    <w:p>
      <w:pPr>
        <w:spacing w:after="160"/>
      </w:pPr>
      <w:r>
        <w:t xml:space="preserve">Ships as a separate, lazily-loaded chrome module (Phase 5A §8) so it adds zero bundle weight or runtime cost when disabled — DevTools is a development/support tool, never a dependency of the core Designer experience.</w:t>
      </w:r>
    </w:p>
    <w:p>
      <w:pPr>
        <w:pStyle w:val="Heading2"/>
      </w:pPr>
      <w:r>
        <w:t xml:space="preserve">1.2 Schema Migration Engine</w:t>
      </w:r>
    </w:p>
    <w:p>
      <w:pPr>
        <w:spacing w:after="160"/>
      </w:pPr>
      <w:r>
        <w:t xml:space="preserve">Replaces ad hoc version branching with an explicit, registered migration chain — critical because FormSchema (Phase 2 §5) will evolve over years of production use, and Renderer code littered with if (schemaVersion === 1) is exactly the kind of debt this platform's architecture has otherwise avoided.</w:t>
      </w:r>
    </w:p>
    <w:p>
      <w:pPr>
        <w:shd w:fill="F5F5F5" w:val="clear"/>
        <w:spacing w:after="0"/>
      </w:pPr>
      <w:r>
        <w:rPr>
          <w:rFonts w:ascii="Consolas" w:cs="Consolas" w:eastAsia="Consolas" w:hAnsi="Consolas"/>
          <w:sz w:val="18"/>
          <w:szCs w:val="18"/>
        </w:rPr>
        <w:t xml:space="preserve">interface SchemaMigration {</w:t>
      </w:r>
    </w:p>
    <w:p>
      <w:pPr>
        <w:shd w:fill="F5F5F5" w:val="clear"/>
        <w:spacing w:after="0"/>
      </w:pPr>
      <w:r>
        <w:rPr>
          <w:rFonts w:ascii="Consolas" w:cs="Consolas" w:eastAsia="Consolas" w:hAnsi="Consolas"/>
          <w:sz w:val="18"/>
          <w:szCs w:val="18"/>
        </w:rPr>
        <w:t xml:space="preserve">  fromVersion: string; toVersion: string;   // e.g. '1.0' -&gt; '1.1'</w:t>
      </w:r>
    </w:p>
    <w:p>
      <w:pPr>
        <w:shd w:fill="F5F5F5" w:val="clear"/>
        <w:spacing w:after="0"/>
      </w:pPr>
      <w:r>
        <w:rPr>
          <w:rFonts w:ascii="Consolas" w:cs="Consolas" w:eastAsia="Consolas" w:hAnsi="Consolas"/>
          <w:sz w:val="18"/>
          <w:szCs w:val="18"/>
        </w:rPr>
        <w:t xml:space="preserve">  migrate(schema: FormSchema): FormSchema;   // pure function, unit-testable in isolation</w:t>
      </w:r>
    </w:p>
    <w:p>
      <w:pPr>
        <w:shd w:fill="F5F5F5" w:val="clear"/>
        <w:spacing w:after="0"/>
      </w:pPr>
      <w:r>
        <w:rPr>
          <w:rFonts w:ascii="Consolas" w:cs="Consolas" w:eastAsia="Consolas" w:hAnsi="Consolas"/>
          <w:sz w:val="18"/>
          <w:szCs w:val="18"/>
        </w:rPr>
        <w:t xml:space="preserv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class SchemaMigrationEngine {</w:t>
      </w:r>
    </w:p>
    <w:p>
      <w:pPr>
        <w:shd w:fill="F5F5F5" w:val="clear"/>
        <w:spacing w:after="0"/>
      </w:pPr>
      <w:r>
        <w:rPr>
          <w:rFonts w:ascii="Consolas" w:cs="Consolas" w:eastAsia="Consolas" w:hAnsi="Consolas"/>
          <w:sz w:val="18"/>
          <w:szCs w:val="18"/>
        </w:rPr>
        <w:t xml:space="preserve">  private migrations: SchemaMigration[] = [ /* registered in order, one per version bump */ ];</w:t>
      </w:r>
    </w:p>
    <w:p>
      <w:pPr>
        <w:shd w:fill="F5F5F5" w:val="clear"/>
        <w:spacing w:after="0"/>
      </w:pPr>
      <w:r>
        <w:rPr>
          <w:rFonts w:ascii="Consolas" w:cs="Consolas" w:eastAsia="Consolas" w:hAnsi="Consolas"/>
          <w:sz w:val="18"/>
          <w:szCs w:val="18"/>
        </w:rPr>
        <w:t xml:space="preserve">  upgrade(schema: FormSchema, targetVersion = CURRENT_SCHEMA_VERSION): FormSchema {</w:t>
      </w:r>
    </w:p>
    <w:p>
      <w:pPr>
        <w:shd w:fill="F5F5F5" w:val="clear"/>
        <w:spacing w:after="0"/>
      </w:pPr>
      <w:r>
        <w:rPr>
          <w:rFonts w:ascii="Consolas" w:cs="Consolas" w:eastAsia="Consolas" w:hAnsi="Consolas"/>
          <w:sz w:val="18"/>
          <w:szCs w:val="18"/>
        </w:rPr>
        <w:t xml:space="preserve">    let current = schema;</w:t>
      </w:r>
    </w:p>
    <w:p>
      <w:pPr>
        <w:shd w:fill="F5F5F5" w:val="clear"/>
        <w:spacing w:after="0"/>
      </w:pPr>
      <w:r>
        <w:rPr>
          <w:rFonts w:ascii="Consolas" w:cs="Consolas" w:eastAsia="Consolas" w:hAnsi="Consolas"/>
          <w:sz w:val="18"/>
          <w:szCs w:val="18"/>
        </w:rPr>
        <w:t xml:space="preserve">    while (current.schemaVersion !== targetVersion) {</w:t>
      </w:r>
    </w:p>
    <w:p>
      <w:pPr>
        <w:shd w:fill="F5F5F5" w:val="clear"/>
        <w:spacing w:after="0"/>
      </w:pPr>
      <w:r>
        <w:rPr>
          <w:rFonts w:ascii="Consolas" w:cs="Consolas" w:eastAsia="Consolas" w:hAnsi="Consolas"/>
          <w:sz w:val="18"/>
          <w:szCs w:val="18"/>
        </w:rPr>
        <w:t xml:space="preserve">      const step = this.migrations.find(m =&gt; m.fromVersion === current.schemaVersion);</w:t>
      </w:r>
    </w:p>
    <w:p>
      <w:pPr>
        <w:shd w:fill="F5F5F5" w:val="clear"/>
        <w:spacing w:after="0"/>
      </w:pPr>
      <w:r>
        <w:rPr>
          <w:rFonts w:ascii="Consolas" w:cs="Consolas" w:eastAsia="Consolas" w:hAnsi="Consolas"/>
          <w:sz w:val="18"/>
          <w:szCs w:val="18"/>
        </w:rPr>
        <w:t xml:space="preserve">      if (!step) throw new UnmigratableSchemaError(current.schemaVersion);</w:t>
      </w:r>
    </w:p>
    <w:p>
      <w:pPr>
        <w:shd w:fill="F5F5F5" w:val="clear"/>
        <w:spacing w:after="0"/>
      </w:pPr>
      <w:r>
        <w:rPr>
          <w:rFonts w:ascii="Consolas" w:cs="Consolas" w:eastAsia="Consolas" w:hAnsi="Consolas"/>
          <w:sz w:val="18"/>
          <w:szCs w:val="18"/>
        </w:rPr>
        <w:t xml:space="preserve">      current = step.migrate(current);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return current;</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w:t>
      </w:r>
    </w:p>
    <w:p>
      <w:pPr>
        <w:pStyle w:val="ListParagraph"/>
        <w:numPr>
          <w:ilvl w:val="0"/>
          <w:numId w:val="2"/>
        </w:numPr>
        <w:spacing w:after="60"/>
      </w:pPr>
      <w:r>
        <w:t xml:space="preserve">Runs automatically when the Resolver (Phase 2 §4.3 / Phase 3 §3) loads a stored document_versions.payload older than the current schema version — the Renderer always receives current-version FormSchema, never branches on version itself.</w:t>
      </w:r>
    </w:p>
    <w:p>
      <w:pPr>
        <w:pStyle w:val="ListParagraph"/>
        <w:numPr>
          <w:ilvl w:val="0"/>
          <w:numId w:val="2"/>
        </w:numPr>
        <w:spacing w:after="60"/>
      </w:pPr>
      <w:r>
        <w:t xml:space="preserve">Every schema version bump (e.g., adding a new required field to ComponentNode, Phase 2 §5.2) requires a registered SchemaMigration as part of that change's definition of done — enforced by a CI check (§3) that fails if CURRENT_SCHEMA_VERSION was bumped without a corresponding migration.</w:t>
      </w:r>
    </w:p>
    <w:p>
      <w:pPr>
        <w:pStyle w:val="Heading2"/>
      </w:pPr>
      <w:r>
        <w:t xml:space="preserve">1.3 Component Deprecation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State</w:t>
            </w:r>
          </w:p>
        </w:tc>
        <w:tc>
          <w:tcPr>
            <w:tcW w:type="dxa" w:w="3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Palette visibility</w:t>
            </w:r>
          </w:p>
        </w:tc>
        <w:tc>
          <w:tcPr>
            <w:tcW w:type="dxa" w:w="3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Existing forms</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Active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Visible, fully supported</w:t>
            </w:r>
          </w:p>
        </w:tc>
        <w:tc>
          <w:tcPr>
            <w:tcW w:type="dxa" w:w="3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Renders normally</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Deprecated</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Hidden from palette (not offered for new placements)</w:t>
            </w:r>
          </w:p>
        </w:tc>
        <w:tc>
          <w:tcPr>
            <w:tcW w:type="dxa" w:w="3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Still renders exactly as before — never a breaking change to a published form</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Deprecated + migration available</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Hidden; Designer surfaces a “migrate to &lt;replacement&gt;” suggestion when a deprecated component is selected in an existing form</w:t>
            </w:r>
          </w:p>
        </w:tc>
        <w:tc>
          <w:tcPr>
            <w:tcW w:type="dxa" w:w="3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Still renders; migration is opt-in, run explicitly by a designer via a MigrateComponentCommand (participates in the command system, Phase 5A §5, and is undoable)</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Retired (rare, last resort)</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Removed from registry entirely</w:t>
            </w:r>
          </w:p>
        </w:tc>
        <w:tc>
          <w:tcPr>
            <w:tcW w:type="dxa" w:w="3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Only permitted once telemetry (Analytics, Phase 4A §6) confirms zero forms in production reference it; otherwise a component cannot be retired, only deprecated</w:t>
            </w:r>
          </w:p>
        </w:tc>
      </w:tr>
    </w:tbl>
    <w:p>
      <w:pPr>
        <w:spacing w:after="160"/>
      </w:pPr>
      <w:r>
        <w:t xml:space="preserve">This policy is what makes the Component Registry (Phase 2 §3) safe to evolve indefinitely without ever breaking a hospital's years-old published Consent form.</w:t>
      </w:r>
    </w:p>
    <w:p>
      <w:pPr>
        <w:pStyle w:val="Heading2"/>
      </w:pPr>
      <w:r>
        <w:t xml:space="preserve">1.4 Designer Crash Recovery</w:t>
      </w:r>
    </w:p>
    <w:p>
      <w:pPr>
        <w:spacing w:after="160"/>
      </w:pPr>
      <w:r>
        <w:t xml:space="preserve">Builds directly on Phase 5A §2.6 (autosave) and Phase 5B §1.1 (Serializable Command Stream) — recovery is not a new persistence mechanism, it is a recovery read-path over data the engine was already producing.</w:t>
      </w:r>
    </w:p>
    <w:p>
      <w:pPr>
        <w:pStyle w:val="ListParagraph"/>
        <w:numPr>
          <w:ilvl w:val="0"/>
          <w:numId w:val="3"/>
        </w:numPr>
        <w:spacing w:after="60"/>
      </w:pPr>
      <w:r>
        <w:t xml:space="preserve">The client periodically (independent of the debounced autosave PUT) writes the current Serializable Command Stream tail plus the last-known-saved FormSchema snapshot to a local recovery store (IndexedDB in the browser).</w:t>
      </w:r>
    </w:p>
    <w:p>
      <w:pPr>
        <w:pStyle w:val="ListParagraph"/>
        <w:numPr>
          <w:ilvl w:val="0"/>
          <w:numId w:val="3"/>
        </w:numPr>
        <w:spacing w:after="60"/>
      </w:pPr>
      <w:r>
        <w:t xml:space="preserve">On Designer load, if a recovery snapshot exists newer than the last confirmed server save for that document/version, the Designer offers “Restore unsaved changes from &lt;timestamp&gt;?” — replaying the recorded command stream (§1.1) on top of the last saved schema, exactly reproducing pre-crash state.</w:t>
      </w:r>
    </w:p>
    <w:p>
      <w:pPr>
        <w:pStyle w:val="ListParagraph"/>
        <w:numPr>
          <w:ilvl w:val="0"/>
          <w:numId w:val="3"/>
        </w:numPr>
        <w:spacing w:after="60"/>
      </w:pPr>
      <w:r>
        <w:t xml:space="preserve">Once the user confirms restore (or discards it), the local recovery snapshot is cleared — it is a transient safety net, never a second source of truth competing with the server-persisted version.</w:t>
      </w:r>
    </w:p>
    <w:p>
      <w:pPr>
        <w:spacing w:after="160"/>
      </w:pPr>
      <w:r>
        <w:t xml:space="preserve">This directly addresses the scenario the user named: a four-hour design session must survive a browser crash, matching the VS Code/Figma recovery experience rather than a plain periodic-autosave-only approach.</w:t>
      </w:r>
    </w:p>
    <w:p>
      <w:pPr>
        <w:pStyle w:val="Heading2"/>
      </w:pPr>
      <w:r>
        <w:t xml:space="preserve">1.5 Publish-Time Compatibility Checker</w:t>
      </w:r>
    </w:p>
    <w:p>
      <w:pPr>
        <w:spacing w:after="160"/>
      </w:pPr>
      <w:r>
        <w:t xml:space="preserve">A final quality gate, run by the Workflow Engine (Phase 4A §3) automatically at the “publish” transition, before the transition is allowed to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Check</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Failure handling</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Deprecated components in use (§1.3)</w:t>
            </w:r>
          </w:p>
        </w:tc>
        <w:tc>
          <w:tcPr>
            <w:tcW w:type="dxa" w:w="5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Warning, not a hard block (existing published behavior is preserved either way) — but surfaced prominently so a publisher can choose to migrate first</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Plugin compatibility (Phase 4B §5 SDK versioning)</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Hard block if any component in the schema originates from a plugin that is currently INCOMPATIBLE or deactivated</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Schema version currency (§1.2)</w:t>
            </w:r>
          </w:p>
        </w:tc>
        <w:tc>
          <w:tcPr>
            <w:tcW w:type="dxa" w:w="5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Auto-resolved via SchemaMigrationEngine.upgrade() before the check even runs — not itself a failure condition, just ensures every other check runs against current-version schema</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Broken bindings (Phase 1 §4.6 data bindings referencing a since-removed data source)</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Hard block — a broken binding would fail silently at runtime for a clinician, so this is not allowed to reach Published</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Invalid variables (Phase 3 §8 references to an undefined variable scope/path)</w:t>
            </w:r>
          </w:p>
        </w:tc>
        <w:tc>
          <w:tcPr>
            <w:tcW w:type="dxa" w:w="5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Hard block, same rationale as broken bindings</w:t>
            </w:r>
          </w:p>
        </w:tc>
      </w:tr>
      <w:tr>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Workflow references (Phase 4A §3 — the WorkflowDefinition this document is using still exists and is active)</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Hard block if the workflow definition was itself retired mid-flight</w:t>
            </w:r>
          </w:p>
        </w:tc>
      </w:tr>
      <w:tr>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Missing assets (Phase 3 §7 Asset Library references, e.g. a deleted logo)</w:t>
            </w:r>
          </w:p>
        </w:tc>
        <w:tc>
          <w:tcPr>
            <w:tcW w:type="dxa" w:w="5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Hard block — a missing logo/watermark asset would break PDF generation (Phase 4A §2.3) at fill-time</w:t>
            </w:r>
          </w:p>
        </w:tc>
      </w:tr>
    </w:tbl>
    <w:p>
      <w:pPr>
        <w:spacing w:after="160"/>
      </w:pPr>
      <w:r>
        <w:t xml:space="preserve">The report is shown to the Publisher persona (Phase 3 §1.3) as a single Compatibility Report screen before the publish button is enabled, turning what would otherwise be a production incident into a pre-publish fix.</w:t>
      </w:r>
    </w:p>
    <w:p>
      <w:pPr>
        <w:pStyle w:val="Heading2"/>
      </w:pPr>
      <w:r>
        <w:t xml:space="preserve">1.6 Reserved: Component Marketplace (Not Built)</w:t>
      </w:r>
    </w:p>
    <w:p>
      <w:pPr>
        <w:spacing w:after="160"/>
      </w:pPr>
      <w:r>
        <w:t xml:space="preserve">Named here deliberately, not designed in detail: Official Components (shipped by HDSP), Hospital Components (built in-house by a hospital's own designers/plugin authors), Partner Components (vendor-built), and Open Source Components. The Plugin SDK (Phase 3 §5, versioned per Phase 4B §5) already provides everything a marketplace needs structurally — a manifest format, an activation lifecycle, and a compatibility checker (§1.5 extends naturally to “check a marketplace plugin before installing it”). This is intentionally left as a reserved concept for a future phase, not a Phase 6 deliverable — flagging it now only ensures no Phase 6 decision accidentally forecloses it.</w:t>
      </w:r>
    </w:p>
    <w:p>
      <w:pPr>
        <w:pStyle w:val="Heading1"/>
      </w:pPr>
      <w:r>
        <w:t xml:space="preserve">2.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Test type</w:t>
            </w:r>
          </w:p>
        </w:tc>
        <w:tc>
          <w:tcPr>
            <w:tcW w:type="dxa" w:w="4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Scope</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Primary tooling</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Unit</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canvas-engine (headless, Phase 5A §10), Rule/Variables/Resolver/Workflow engines (Phase 4A), application services (Phase 4B)</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Jest (backend already uses it; canvas-engine package adopts it identically since it's plain TS)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Component</w:t>
            </w:r>
          </w:p>
        </w:tc>
        <w:tc>
          <w:tcPr>
            <w:tcW w:type="dxa" w:w="4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Individual Component Registry entries (Phase 5B): validate/serialize round-trip, propertySchema completeness (Phase 5B §2)</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Jest + React Testing Library for Designer/Renderer components</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Integration</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Controller → application service → platform service chains (Phase 4B §1); Designer→Runtime resolve/fill/publish flow end-to-end against a real test database</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Jest + a disposable PostgreSQL test container, matching typical NestJS integration-test conventions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End-to-end (E2E)</w:t>
            </w:r>
          </w:p>
        </w:tc>
        <w:tc>
          <w:tcPr>
            <w:tcW w:type="dxa" w:w="4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Full user journeys per persona (Phase 3 §1): design a form, publish, fill, sign, generate PDF</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Playwright (new to this repo — frontend currently has no E2E tooling configured; introduced here as net-new infrastructure)</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Performance</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Canvas engine at Phase 1 §5.1 target scale (100+ pages, thousands of nodes); rendering pipeline stage timings (Phase 3 §3); PDF generation time; API latency under load</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Custom performance harness reusing Phase 5A §10's synthetic large-schema generator + k6 or Artillery for API load</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Accessibility</w:t>
            </w:r>
          </w:p>
        </w:tc>
        <w:tc>
          <w:tcPr>
            <w:tcW w:type="dxa" w:w="4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WCAG 2.2 AA conformance of the Renderer (Phase 1 §5.2, Phase 3 §13)</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axe-core automated scans + manual screen-reader passes on the structured edit mode (Phase 3 §13)</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Security</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See §5</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See §5</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Load</w:t>
            </w:r>
          </w:p>
        </w:tc>
        <w:tc>
          <w:tcPr>
            <w:tcW w:type="dxa" w:w="4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Concurrent Designer sessions, concurrent Renderer fills across branches, PDF queue saturation</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k6/Artillery against a staging environment sized like production</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Chaos</w:t>
            </w:r>
          </w:p>
        </w:tc>
        <w:tc>
          <w:tcPr>
            <w:tcW w:type="dxa" w:w="4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Oracle HIS unavailability (already a first-class case per branch.service.ts's stale-cache fallback), Redis unavailability, BullMQ worker failure/restart mid-job</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Fault injection in staging — verify existing fallback behaviors (e.g., stale branch cache) extend correctly to the new document-platform services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Regression</w:t>
            </w:r>
          </w:p>
        </w:tc>
        <w:tc>
          <w:tcPr>
            <w:tcW w:type="dxa" w:w="4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Full E2E suite + component contract check (Phase 5B §3/§5.2) run on every merge to main</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CI (§3)</w:t>
            </w:r>
          </w:p>
        </w:tc>
      </w:tr>
    </w:tbl>
    <w:p>
      <w:pPr>
        <w:pStyle w:val="Heading1"/>
      </w:pPr>
      <w:r>
        <w:t xml:space="preserve">3. CI/CD</w:t>
      </w:r>
    </w:p>
    <w:p>
      <w:pPr>
        <w:spacing w:after="160"/>
      </w:pPr>
      <w:r>
        <w:t xml:space="preserve">No GitHub Actions workflows exist in this repository today (§0.1) — this section proposes new pipeline infrastructure, not an extension of an existing one.</w:t>
      </w:r>
    </w:p>
    <w:p>
      <w:pPr>
        <w:shd w:fill="F5F5F5" w:val="clear"/>
        <w:spacing w:after="0"/>
      </w:pPr>
      <w:r>
        <w:rPr>
          <w:rFonts w:ascii="Consolas" w:cs="Consolas" w:eastAsia="Consolas" w:hAnsi="Consolas"/>
          <w:sz w:val="18"/>
          <w:szCs w:val="18"/>
        </w:rPr>
        <w:t xml:space="preserve">.github/workflows/</w:t>
      </w:r>
    </w:p>
    <w:p>
      <w:pPr>
        <w:shd w:fill="F5F5F5" w:val="clear"/>
        <w:spacing w:after="0"/>
      </w:pPr>
      <w:r>
        <w:rPr>
          <w:rFonts w:ascii="Consolas" w:cs="Consolas" w:eastAsia="Consolas" w:hAnsi="Consolas"/>
          <w:sz w:val="18"/>
          <w:szCs w:val="18"/>
        </w:rPr>
        <w:t xml:space="preserve">├── ci-backend.yml        lint, typecheck, unit + integration tests (Jest), schema-migration-coverage check (§1.2)</w:t>
      </w:r>
    </w:p>
    <w:p>
      <w:pPr>
        <w:shd w:fill="F5F5F5" w:val="clear"/>
        <w:spacing w:after="0"/>
      </w:pPr>
      <w:r>
        <w:rPr>
          <w:rFonts w:ascii="Consolas" w:cs="Consolas" w:eastAsia="Consolas" w:hAnsi="Consolas"/>
          <w:sz w:val="18"/>
          <w:szCs w:val="18"/>
        </w:rPr>
        <w:t xml:space="preserve">├── ci-frontend.yml        lint, typecheck, unit + component tests, bundle-size budget check for canvas-engine</w:t>
      </w:r>
    </w:p>
    <w:p>
      <w:pPr>
        <w:shd w:fill="F5F5F5" w:val="clear"/>
        <w:spacing w:after="0"/>
      </w:pPr>
      <w:r>
        <w:rPr>
          <w:rFonts w:ascii="Consolas" w:cs="Consolas" w:eastAsia="Consolas" w:hAnsi="Consolas"/>
          <w:sz w:val="18"/>
          <w:szCs w:val="18"/>
        </w:rPr>
        <w:t xml:space="preserve">├── ci-e2e.yml              Playwright E2E suite against an ephemeral full-stack environment (docker-compose:</w:t>
      </w:r>
    </w:p>
    <w:p>
      <w:pPr>
        <w:shd w:fill="F5F5F5" w:val="clear"/>
        <w:spacing w:after="0"/>
      </w:pPr>
      <w:r>
        <w:rPr>
          <w:rFonts w:ascii="Consolas" w:cs="Consolas" w:eastAsia="Consolas" w:hAnsi="Consolas"/>
          <w:sz w:val="18"/>
          <w:szCs w:val="18"/>
        </w:rPr>
        <w:t xml:space="preserve">│                          postgres + redis + backend + frontend)</w:t>
      </w:r>
    </w:p>
    <w:p>
      <w:pPr>
        <w:shd w:fill="F5F5F5" w:val="clear"/>
        <w:spacing w:after="0"/>
      </w:pPr>
      <w:r>
        <w:rPr>
          <w:rFonts w:ascii="Consolas" w:cs="Consolas" w:eastAsia="Consolas" w:hAnsi="Consolas"/>
          <w:sz w:val="18"/>
          <w:szCs w:val="18"/>
        </w:rPr>
        <w:t xml:space="preserve">├── ci-contract.yml         OpenAPI contract diff check (Phase 5A §1.5) — fails if a breaking API change ships</w:t>
      </w:r>
    </w:p>
    <w:p>
      <w:pPr>
        <w:shd w:fill="F5F5F5" w:val="clear"/>
        <w:spacing w:after="0"/>
      </w:pPr>
      <w:r>
        <w:rPr>
          <w:rFonts w:ascii="Consolas" w:cs="Consolas" w:eastAsia="Consolas" w:hAnsi="Consolas"/>
          <w:sz w:val="18"/>
          <w:szCs w:val="18"/>
        </w:rPr>
        <w:t xml:space="preserve">│                          without a version bump (Phase 5A §1.1)</w:t>
      </w:r>
    </w:p>
    <w:p>
      <w:pPr>
        <w:shd w:fill="F5F5F5" w:val="clear"/>
        <w:spacing w:after="0"/>
      </w:pPr>
      <w:r>
        <w:rPr>
          <w:rFonts w:ascii="Consolas" w:cs="Consolas" w:eastAsia="Consolas" w:hAnsi="Consolas"/>
          <w:sz w:val="18"/>
          <w:szCs w:val="18"/>
        </w:rPr>
        <w:t xml:space="preserve">└── ci-plugin-compat.yml    Runs PluginCompatibilityService (Phase 4B §5) against all first-party plugins on</w:t>
      </w:r>
    </w:p>
    <w:p>
      <w:pPr>
        <w:shd w:fill="F5F5F5" w:val="clear"/>
        <w:spacing w:after="0"/>
      </w:pPr>
      <w:r>
        <w:rPr>
          <w:rFonts w:ascii="Consolas" w:cs="Consolas" w:eastAsia="Consolas" w:hAnsi="Consolas"/>
          <w:sz w:val="18"/>
          <w:szCs w:val="18"/>
        </w:rPr>
        <w:t xml:space="preserve">                            every merge, catching an SDK-breaking change before it reaches a plugin author</w:t>
      </w:r>
    </w:p>
    <w:p>
      <w:pPr>
        <w:pStyle w:val="ListParagraph"/>
        <w:numPr>
          <w:ilvl w:val="0"/>
          <w:numId w:val="2"/>
        </w:numPr>
        <w:spacing w:after="60"/>
      </w:pPr>
      <w:r>
        <w:t xml:space="preserve">Schema-compatibility check: CI fails if CURRENT_SCHEMA_VERSION changed without a corresponding SchemaMigration (§1.2) — enforced mechanically, not by code-review discipline alone.</w:t>
      </w:r>
    </w:p>
    <w:p>
      <w:pPr>
        <w:pStyle w:val="ListParagraph"/>
        <w:numPr>
          <w:ilvl w:val="0"/>
          <w:numId w:val="2"/>
        </w:numPr>
        <w:spacing w:after="60"/>
      </w:pPr>
      <w:r>
        <w:t xml:space="preserve">Contract testing: the OpenAPI spec (Phase 5A §1.5) generated from the Forms controllers is diffed against the previous merged spec; a breaking change without a version bump fails the build.</w:t>
      </w:r>
    </w:p>
    <w:p>
      <w:pPr>
        <w:pStyle w:val="Heading1"/>
      </w:pPr>
      <w:r>
        <w:t xml:space="preserve">4. Performance Validation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9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Metric</w:t>
            </w:r>
          </w:p>
        </w:tc>
        <w:tc>
          <w:tcPr>
            <w:tcW w:type="dxa" w:w="3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Target (from earlier phases)</w:t>
            </w:r>
          </w:p>
        </w:tc>
        <w:tc>
          <w:tcPr>
            <w:tcW w:type="dxa" w:w="2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Validation method</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Canvas FPS at 2,000+ nodes / 100 pages</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Smooth interaction, no visible jank (Phase 1 §5.1)</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Phase 5A §10 synthetic large-schema performance test, run in CI</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Hit-test / selection time</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Sub-frame at target scale</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EngineMetrics (Phase 5B §1.4) asserted in the same performance test</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Renderer load (200-field published form)</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Interactive in &lt;2s on hospital LAN (Phase 1 §5.1)</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Playwright timing assertions in E2E (§2)</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PDF generation (10-page filled submission)</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&lt;5s (Phase 1 §5.1)</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Load test against form-pdf.service (Phase 4A §2.1) via k6</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Rule Engine evaluation</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No perceptible input lag on calculated fields</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Unit-level timing assertions + Observability metric (Phase 4A §5.2)</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Search/list endpoints (document_search_index, Phase 4B §3)</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Sub-200ms at realistic template/submission volume</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k6 load test with seeded realistic data volume</w:t>
            </w:r>
          </w:p>
        </w:tc>
      </w:tr>
      <w:tr>
        <w:tc>
          <w:tcPr>
            <w:tcW w:type="dxa" w:w="3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API latency (general)</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P95 within existing HDSP platform SLOs</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k6 load test, compared against existing modules' baselines (e.g., Loyalty, Attendance) for consistency</w:t>
            </w:r>
          </w:p>
        </w:tc>
      </w:tr>
    </w:tbl>
    <w:p>
      <w:pPr>
        <w:pStyle w:val="Heading1"/>
      </w:pPr>
      <w:r>
        <w:t xml:space="preserve">5. Security Validation</w:t>
      </w:r>
    </w:p>
    <w:p>
      <w:pPr>
        <w:pStyle w:val="ListParagraph"/>
        <w:numPr>
          <w:ilvl w:val="0"/>
          <w:numId w:val="2"/>
        </w:numPr>
        <w:spacing w:after="60"/>
      </w:pPr>
      <w:r>
        <w:t xml:space="preserve">Penetration testing scoped to the new document-platform + dynamic-forms surface, run before go-live, covering the OWASP Top 10 against every new endpoint (Phase 4B §8).</w:t>
      </w:r>
    </w:p>
    <w:p>
      <w:pPr>
        <w:pStyle w:val="ListParagraph"/>
        <w:numPr>
          <w:ilvl w:val="0"/>
          <w:numId w:val="2"/>
        </w:numPr>
        <w:spacing w:after="60"/>
      </w:pPr>
      <w:r>
        <w:t xml:space="preserve">XSS: rich text / paragraph components (Phase 1 §4.2) are the highest-risk surface — verify sanitization on both save and render paths, not just one.</w:t>
      </w:r>
    </w:p>
    <w:p>
      <w:pPr>
        <w:pStyle w:val="ListParagraph"/>
        <w:numPr>
          <w:ilvl w:val="0"/>
          <w:numId w:val="2"/>
        </w:numPr>
        <w:spacing w:after="60"/>
      </w:pPr>
      <w:r>
        <w:t xml:space="preserve">CSRF: confirmed consistent with existing HDSP middleware (Phase 1 §5.3) — no new exemptions introduced by Forms endpoints.</w:t>
      </w:r>
    </w:p>
    <w:p>
      <w:pPr>
        <w:pStyle w:val="ListParagraph"/>
        <w:numPr>
          <w:ilvl w:val="0"/>
          <w:numId w:val="2"/>
        </w:numPr>
        <w:spacing w:after="60"/>
      </w:pPr>
      <w:r>
        <w:t xml:space="preserve">Injection: rule engine and variables engine (Phase 2 §5.3, Phase 3 §8) are re-verified as data-only expression trees with zero eval/new Function code paths — a dedicated test suite attempts to smuggle executable content through every rule/variable input field and asserts it is always treated as inert data.</w:t>
      </w:r>
    </w:p>
    <w:p>
      <w:pPr>
        <w:pStyle w:val="ListParagraph"/>
        <w:numPr>
          <w:ilvl w:val="0"/>
          <w:numId w:val="2"/>
        </w:numPr>
        <w:spacing w:after="60"/>
      </w:pPr>
      <w:r>
        <w:t xml:space="preserve">Permission escalation: field/section/form-level permission checks (Phase 1 §5.3) are tested both client-side (hidden/disabled) and server-side (Phase 2 §3.3 — re-validated on submit) — a specific test class attempts to submit data for fields the user's role shouldn't be able to edit and asserts server-side rejection regardless of what the client sent.</w:t>
      </w:r>
    </w:p>
    <w:p>
      <w:pPr>
        <w:pStyle w:val="ListParagraph"/>
        <w:numPr>
          <w:ilvl w:val="0"/>
          <w:numId w:val="2"/>
        </w:numPr>
        <w:spacing w:after="60"/>
      </w:pPr>
      <w:r>
        <w:t xml:space="preserve">Plugin sandbox testing: since v1 plugins are trusted/first-party only (Phase 3 §5.2's explicit non-goal of arbitrary third-party code), this is scoped to confirming a plugin cannot escalate beyond its declared contributions (e.g., a plugin's lifecycle hook, Phase 5B §1.5, cannot reach into another plugin's state or core engine internals it wasn't given a reference to).</w:t>
      </w:r>
    </w:p>
    <w:p>
      <w:pPr>
        <w:pStyle w:val="Heading1"/>
      </w:pPr>
      <w:r>
        <w:t xml:space="preserve">6. Operational Readiness</w:t>
      </w:r>
    </w:p>
    <w:p>
      <w:pPr>
        <w:pStyle w:val="ListParagraph"/>
        <w:numPr>
          <w:ilvl w:val="0"/>
          <w:numId w:val="2"/>
        </w:numPr>
        <w:spacing w:after="60"/>
      </w:pPr>
      <w:r>
        <w:t xml:space="preserve">Monitoring: Phase 4A §5's DocumentPlatformMonitoringService status cards wired into whatever dashboard HDSP operations already uses for AttendanceMonitoringService, so Forms/Document Platform health appears in the same operational view, not a separate silo.</w:t>
      </w:r>
    </w:p>
    <w:p>
      <w:pPr>
        <w:pStyle w:val="ListParagraph"/>
        <w:numPr>
          <w:ilvl w:val="0"/>
          <w:numId w:val="2"/>
        </w:numPr>
        <w:spacing w:after="60"/>
      </w:pPr>
      <w:r>
        <w:t xml:space="preserve">Alerting: threshold-based alerts on the Phase 4A §5.3 metrics (e.g., PDF queue depth exceeding X, rule evaluation error rate exceeding Y) routed through whatever alerting channel the rest of HDSP already uses.</w:t>
      </w:r>
    </w:p>
    <w:p>
      <w:pPr>
        <w:pStyle w:val="ListParagraph"/>
        <w:numPr>
          <w:ilvl w:val="0"/>
          <w:numId w:val="2"/>
        </w:numPr>
        <w:spacing w:after="60"/>
      </w:pPr>
      <w:r>
        <w:t xml:space="preserve">Dashboards: an Observability dashboard UI (deferred from Phase 4A §0.2 scope, delivered here) surfacing the health cards and metrics from Phase 4A §5 and the Analytics aggregates from Phase 4A §6.</w:t>
      </w:r>
    </w:p>
    <w:p>
      <w:pPr>
        <w:pStyle w:val="ListParagraph"/>
        <w:numPr>
          <w:ilvl w:val="0"/>
          <w:numId w:val="2"/>
        </w:numPr>
        <w:spacing w:after="60"/>
      </w:pPr>
      <w:r>
        <w:t xml:space="preserve">Logs: structured logging consistent with the existing HDSP logging convention (backend/logs/combined, backend/logs/errors) — no new logging framework introduced.</w:t>
      </w:r>
    </w:p>
    <w:p>
      <w:pPr>
        <w:pStyle w:val="ListParagraph"/>
        <w:numPr>
          <w:ilvl w:val="0"/>
          <w:numId w:val="2"/>
        </w:numPr>
        <w:spacing w:after="60"/>
      </w:pPr>
      <w:r>
        <w:t xml:space="preserve">Tracing: request IDs (already present via the existing X-Request-ID / AuditLog.requestId convention, Phase 1 conventions audit) are propagated through document-platform service calls so a slow publish can be traced end-to-end across Document Engine → Workflow Engine → Notification Engine.</w:t>
      </w:r>
    </w:p>
    <w:p>
      <w:pPr>
        <w:pStyle w:val="ListParagraph"/>
        <w:numPr>
          <w:ilvl w:val="0"/>
          <w:numId w:val="2"/>
        </w:numPr>
        <w:spacing w:after="60"/>
      </w:pPr>
      <w:r>
        <w:t xml:space="preserve">Health checks: document-platform services registered with the existing @nestjs/terminus health check module (already a backend dependency) alongside Oracle/Redis/queue checks.</w:t>
      </w:r>
    </w:p>
    <w:p>
      <w:pPr>
        <w:pStyle w:val="Heading1"/>
      </w:pPr>
      <w:r>
        <w:t xml:space="preserve">7. Documentation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Guide</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Audience</w:t>
            </w:r>
          </w:p>
        </w:tc>
        <w:tc>
          <w:tcPr>
            <w:tcW w:type="dxa" w:w="45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Key contents</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Administrator Guide</w:t>
            </w:r>
          </w:p>
        </w:tc>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Hospital admins</w:t>
            </w:r>
          </w:p>
        </w:tc>
        <w:tc>
          <w:tcPr>
            <w:tcW w:type="dxa" w:w="4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Managing templates, workflow configuration (Phase 4A §3), branch/department overrides (Phase 2 §4), feature-flag/licensing (Phase 4B §4), plugin activation</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Designer Guide</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Form designers/reviewers/publishers</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Canvas usage, component palette, property panel, versioning/workflow, publish/rollback, compatibility report (§1.5)</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Plugin SDK Guide</w:t>
            </w:r>
          </w:p>
        </w:tc>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Internal/partner plugin authors</w:t>
            </w:r>
          </w:p>
        </w:tc>
        <w:tc>
          <w:tcPr>
            <w:tcW w:type="dxa" w:w="4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FormBuilderPlugin manifest (Phase 3 §5.1), sdkVersion contract (Phase 4B §5), propertySchema authoring (Phase 5B §2), lifecycle hooks (Phase 5B §1.5)</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API Guide</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Integrators</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Generated from OpenAPI (Phase 5A §1.5), covering Designer vs Runtime namespaces (Phase 5A §1.6), idempotency/concurrency contracts (Phase 5A §1.2-1.3)</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Architecture Guide</w:t>
            </w:r>
          </w:p>
        </w:tc>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Engineers joining the project</w:t>
            </w:r>
          </w:p>
        </w:tc>
        <w:tc>
          <w:tcPr>
            <w:tcW w:type="dxa" w:w="45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Condensed version of Phases 1–6 — the platform's layering, scene graph, rendering pipeline, and document-platform service boundaries</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Deployment Guide</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Ops/DevOps</w:t>
            </w:r>
          </w:p>
        </w:tc>
        <w:tc>
          <w:tcPr>
            <w:tcW w:type="dxa" w:w="4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Migration order (Phase 4A/4B DB migrations), environment configuration, CI/CD pipeline (§3), rollback procedure (§8)</w:t>
            </w:r>
          </w:p>
        </w:tc>
      </w:tr>
    </w:tbl>
    <w:p>
      <w:pPr>
        <w:pStyle w:val="Heading1"/>
      </w:pPr>
      <w:r>
        <w:t xml:space="preserve">8. Production Checklist</w:t>
      </w:r>
    </w:p>
    <w:p>
      <w:pPr>
        <w:pStyle w:val="ListParagraph"/>
        <w:numPr>
          <w:ilvl w:val="0"/>
          <w:numId w:val="3"/>
        </w:numPr>
        <w:spacing w:after="60"/>
      </w:pPr>
      <w:r>
        <w:t xml:space="preserve">Backup: document-platform tables included in the existing PostgreSQL backup/retention policy — no new backup mechanism, just scope confirmation.</w:t>
      </w:r>
    </w:p>
    <w:p>
      <w:pPr>
        <w:pStyle w:val="ListParagraph"/>
        <w:numPr>
          <w:ilvl w:val="0"/>
          <w:numId w:val="3"/>
        </w:numPr>
        <w:spacing w:after="60"/>
      </w:pPr>
      <w:r>
        <w:t xml:space="preserve">Disaster recovery: confirm document_versions/document_instances restore correctly from backup and that the Resolver (Phase 2 §4.3) cache in Redis can be safely cold-started (cache-miss just means a slower first resolve, never incorrect data, since Redis is a cache over PostgreSQL truth, not a second source of truth).</w:t>
      </w:r>
    </w:p>
    <w:p>
      <w:pPr>
        <w:pStyle w:val="ListParagraph"/>
        <w:numPr>
          <w:ilvl w:val="0"/>
          <w:numId w:val="3"/>
        </w:numPr>
        <w:spacing w:after="60"/>
      </w:pPr>
      <w:r>
        <w:t xml:space="preserve">Rollback: both a document-version rollback (Phase 1 §4.5, application-level) and a deployment rollback (revert the release, migrations included) are documented and rehearsed in staging.</w:t>
      </w:r>
    </w:p>
    <w:p>
      <w:pPr>
        <w:pStyle w:val="ListParagraph"/>
        <w:numPr>
          <w:ilvl w:val="0"/>
          <w:numId w:val="3"/>
        </w:numPr>
        <w:spacing w:after="60"/>
      </w:pPr>
      <w:r>
        <w:t xml:space="preserve">Feature flags: confirm the Phase 4B §4 @RequireFeature mechanism defaults to “all enabled” for hospitals with no explicit restriction, so go-live doesn't silently disable capabilities for existing licensees.</w:t>
      </w:r>
    </w:p>
    <w:p>
      <w:pPr>
        <w:pStyle w:val="ListParagraph"/>
        <w:numPr>
          <w:ilvl w:val="0"/>
          <w:numId w:val="3"/>
        </w:numPr>
        <w:spacing w:after="60"/>
      </w:pPr>
      <w:r>
        <w:t xml:space="preserve">License validation: confirm LicenseGuard behavior (existing) extends correctly to the new FORMS feature codes (Phase 4B §4) in both valid and expired-license scenarios.</w:t>
      </w:r>
    </w:p>
    <w:p>
      <w:pPr>
        <w:pStyle w:val="ListParagraph"/>
        <w:numPr>
          <w:ilvl w:val="0"/>
          <w:numId w:val="3"/>
        </w:numPr>
        <w:spacing w:after="60"/>
      </w:pPr>
      <w:r>
        <w:t xml:space="preserve">Migration validation: run the full Phase 4A/4B migration set against a production-like data volume in staging and time it, to plan a go-live maintenance window if needed.</w:t>
      </w:r>
    </w:p>
    <w:p>
      <w:pPr>
        <w:pStyle w:val="Heading1"/>
      </w:pPr>
      <w:r>
        <w:t xml:space="preserve">9. Full Roadmap Recap and Definition of Done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2000"/>
      </w:tblGrid>
      <w:tr>
        <w:trPr>
          <w:tblHeader/>
        </w:trPr>
        <w:tc>
          <w:tcPr>
            <w:tcW w:type="dxa" w:w="1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Phase</w:t>
            </w:r>
          </w:p>
        </w:tc>
        <w:tc>
          <w:tcPr>
            <w:tcW w:type="dxa" w:w="6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Deliverable</w:t>
            </w:r>
          </w:p>
        </w:tc>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19"/>
                <w:szCs w:val="19"/>
              </w:rPr>
              <w:t xml:space="preserve">Status</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1</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Product/Functional/Non-Functional Requirements</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Approved</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2</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Complete Architecture, DB Design, JSON Schema, API Design, Component Registry</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Approved</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3</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UX, Canvas Architecture, Scene Graph, Rendering Pipeline</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Approved</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4A</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Infrastructure Foundation (Document/Workflow/Notification Engines, Observability, Analytics)</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Approved</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4B</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Business APIs (thin controllers, Job Service, search, feature flags, Plugin SDK, FHIR seams)</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Approved</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5A</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Designer Infrastructure (framework-agnostic canvas engine, API hardening)</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Approved</w:t>
            </w:r>
          </w:p>
        </w:tc>
      </w:tr>
      <w:tr>
        <w:tc>
          <w:tcPr>
            <w:tcW w:type="dxa" w:w="1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5B</w:t>
            </w:r>
          </w:p>
        </w:tc>
        <w:tc>
          <w:tcPr>
            <w:tcW w:type="dxa" w:w="6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Component &amp; Runtime Implementation (Inspector Architecture, 5-wave rollout)</w:t>
            </w:r>
          </w:p>
        </w:tc>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19"/>
                <w:szCs w:val="19"/>
              </w:rPr>
              <w:t xml:space="preserve">Approved</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6</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Platform Validation &amp; Production Readiness (this document)</w:t>
            </w:r>
          </w:p>
        </w:tc>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19"/>
                <w:szCs w:val="19"/>
              </w:rPr>
              <w:t xml:space="preserve">Pending approval</w:t>
            </w:r>
          </w:p>
        </w:tc>
      </w:tr>
    </w:tbl>
    <w:p>
      <w:pPr>
        <w:pStyle w:val="Heading2"/>
      </w:pPr>
      <w:r>
        <w:t xml:space="preserve">9.1 Definition of Done — Phase 6 (and the Overall Roadmap)</w:t>
      </w:r>
    </w:p>
    <w:p>
      <w:pPr>
        <w:pStyle w:val="ListParagraph"/>
        <w:numPr>
          <w:ilvl w:val="0"/>
          <w:numId w:val="2"/>
        </w:numPr>
        <w:spacing w:after="60"/>
      </w:pPr>
      <w:r>
        <w:t xml:space="preserve">DevTools, Schema Migration Engine, Component Deprecation policy, Designer Crash Recovery, and Publish-Time Compatibility Checker (§1) implemented as designed platform features, not left as testing-phase afterthoughts.</w:t>
      </w:r>
    </w:p>
    <w:p>
      <w:pPr>
        <w:pStyle w:val="ListParagraph"/>
        <w:numPr>
          <w:ilvl w:val="0"/>
          <w:numId w:val="2"/>
        </w:numPr>
        <w:spacing w:after="60"/>
      </w:pPr>
      <w:r>
        <w:t xml:space="preserve">Full test pyramid (§2) implemented and passing in CI (§3), including the new schema-migration-coverage and plugin-compatibility CI checks.</w:t>
      </w:r>
    </w:p>
    <w:p>
      <w:pPr>
        <w:pStyle w:val="ListParagraph"/>
        <w:numPr>
          <w:ilvl w:val="0"/>
          <w:numId w:val="2"/>
        </w:numPr>
        <w:spacing w:after="60"/>
      </w:pPr>
      <w:r>
        <w:t xml:space="preserve">Performance targets (§4) measured and met against every numeric target set across Phases 1, 3, and 5A/5B.</w:t>
      </w:r>
    </w:p>
    <w:p>
      <w:pPr>
        <w:pStyle w:val="ListParagraph"/>
        <w:numPr>
          <w:ilvl w:val="0"/>
          <w:numId w:val="2"/>
        </w:numPr>
        <w:spacing w:after="60"/>
      </w:pPr>
      <w:r>
        <w:t xml:space="preserve">Security validation (§5) completed with no unresolved high-severity findings.</w:t>
      </w:r>
    </w:p>
    <w:p>
      <w:pPr>
        <w:pStyle w:val="ListParagraph"/>
        <w:numPr>
          <w:ilvl w:val="0"/>
          <w:numId w:val="2"/>
        </w:numPr>
        <w:spacing w:after="60"/>
      </w:pPr>
      <w:r>
        <w:t xml:space="preserve">Operational readiness (§6) — monitoring, alerting, dashboards, logs, tracing, health checks — live in staging before production go-live.</w:t>
      </w:r>
    </w:p>
    <w:p>
      <w:pPr>
        <w:pStyle w:val="ListParagraph"/>
        <w:numPr>
          <w:ilvl w:val="0"/>
          <w:numId w:val="2"/>
        </w:numPr>
        <w:spacing w:after="60"/>
      </w:pPr>
      <w:r>
        <w:t xml:space="preserve">All six documentation guides (§7) drafted and reviewed.</w:t>
      </w:r>
    </w:p>
    <w:p>
      <w:pPr>
        <w:pStyle w:val="ListParagraph"/>
        <w:numPr>
          <w:ilvl w:val="0"/>
          <w:numId w:val="2"/>
        </w:numPr>
        <w:spacing w:after="60"/>
      </w:pPr>
      <w:r>
        <w:t xml:space="preserve">Production checklist (§8) fully executed and signed off.</w:t>
      </w:r>
    </w:p>
    <w:p>
      <w:pPr>
        <w:spacing w:after="160"/>
      </w:pPr>
      <w:r>
        <w:t xml:space="preserve"/>
      </w:r>
    </w:p>
    <w:p>
      <w:pPr>
        <w:spacing w:after="160"/>
      </w:pPr>
      <w:r>
        <w:rPr>
          <w:b/>
          <w:bCs/>
        </w:rPr>
        <w:t xml:space="preserve">Upon approval of Phase 6, the Phase 1–6 architecture and validation roadmap for the HDSP Healthcare Document Studio is complete, and the project moves from architecture/planning into scheduled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HDSP — Healthcare Document Studio | Phase 6 Platform Validation &amp; Production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2026-07-05T10:56:16.715Z</dcterms:created>
  <dcterms:modified xsi:type="dcterms:W3CDTF">2026-07-05T10:56:16.715Z</dcterms:modified>
</cp:coreProperties>
</file>

<file path=docProps/custom.xml><?xml version="1.0" encoding="utf-8"?>
<Properties xmlns="http://schemas.openxmlformats.org/officeDocument/2006/custom-properties" xmlns:vt="http://schemas.openxmlformats.org/officeDocument/2006/docPropsVTypes"/>
</file>