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rFonts w:ascii="Calibri" w:hAnsi="Calibri"/>
          <w:b/>
          <w:color w:val="2E74B5"/>
          <w:sz w:val="24"/>
        </w:rPr>
        <w:t>ANAS LIFE OS</w:t>
      </w:r>
    </w:p>
    <w:p>
      <w:r>
        <w:rPr>
          <w:rFonts w:ascii="Calibri" w:hAnsi="Calibri"/>
          <w:b/>
          <w:color w:val="18324B"/>
          <w:sz w:val="60"/>
        </w:rPr>
        <w:t>Part 9</w:t>
      </w:r>
    </w:p>
    <w:p>
      <w:r>
        <w:rPr>
          <w:rFonts w:ascii="Calibri" w:hAnsi="Calibri"/>
          <w:b/>
          <w:color w:val="1F4D78"/>
          <w:sz w:val="38"/>
        </w:rPr>
        <w:t>Plugin &amp; AI Extensibility Master</w:t>
      </w:r>
    </w:p>
    <w:p>
      <w:r>
        <w:rPr>
          <w:rFonts w:ascii="Calibri" w:hAnsi="Calibri"/>
          <w:b w:val="0"/>
          <w:color w:val="5B6573"/>
          <w:sz w:val="22"/>
        </w:rPr>
        <w:t>Version 1.0 | Authoritative Master candidate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Control</w:t>
            </w:r>
          </w:p>
        </w:tc>
        <w:tc>
          <w:tcPr>
            <w:tcW w:type="dxa" w:w="666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Value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Status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Awaiting approval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Version 1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Offline core plus approved Plugin Manager shell; no feature plugins or AI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Future Release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Plugin execution, AI providers, online voice and third-party extensions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Authority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Parts 2, 4, 5 and 6 future-scope boundaries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17"/>
              </w:rPr>
              <w:t>Code generated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1. Consolidation Review</w:t>
      </w:r>
    </w:p>
    <w:p>
      <w:r>
        <w:rPr>
          <w:rFonts w:ascii="Calibri" w:hAnsi="Calibri"/>
          <w:b w:val="0"/>
          <w:sz w:val="22"/>
        </w:rPr>
        <w:t>Part 9 defines future extensibility contracts without authorizing future capabilities in Version 1. Core behavior, storage and availability can never depend on a plugin or AI provider.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Finding</w:t>
            </w:r>
          </w:p>
        </w:tc>
        <w:tc>
          <w:tcPr>
            <w:tcW w:type="dxa" w:w="606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Resolution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b w:val="0"/>
                <w:sz w:val="17"/>
              </w:rPr>
              <w:t>Dynamic plugin loading feasibility unresolved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sz w:val="17"/>
              </w:rPr>
              <w:t>Retain architectural intent; runtime, packaging and isolation model remains Pending Decision.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b w:val="0"/>
                <w:sz w:val="17"/>
              </w:rPr>
              <w:t>Analytics plugin vs no analytics/tracking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sz w:val="17"/>
              </w:rPr>
              <w:t>Any future analytics capability is local-only unless a separately approved explicit network plugin and consent model exists; telemetry remains prohibited.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b w:val="0"/>
                <w:sz w:val="17"/>
              </w:rPr>
              <w:t>Plugin removal vs data recoverability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sz w:val="17"/>
              </w:rPr>
              <w:t>Removal cannot silently delete user data; data disposition and backup rules remain controlled.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b w:val="0"/>
                <w:sz w:val="17"/>
              </w:rPr>
              <w:t>No unrestricted memory in an in-process runtime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sz w:val="17"/>
              </w:rPr>
              <w:t>Treat as required isolation outcome; technical enforcement model remains open.</w:t>
            </w:r>
          </w:p>
        </w:tc>
      </w:tr>
      <w:tr>
        <w:tc>
          <w:tcPr>
            <w:tcW w:type="dxa" w:w="3300"/>
          </w:tcPr>
          <w:p>
            <w:r>
              <w:rPr>
                <w:rFonts w:ascii="Calibri" w:hAnsi="Calibri"/>
                <w:b w:val="0"/>
                <w:sz w:val="17"/>
              </w:rPr>
              <w:t>Offline voice appears in Version 1 requirements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sz w:val="17"/>
              </w:rPr>
              <w:t>Separate approved reminder/search voice scope from future AI voice assistant and online voice plugins.</w:t>
            </w:r>
          </w:p>
        </w:tc>
      </w:tr>
    </w:tbl>
    <w:p/>
    <w:p>
      <w:pPr>
        <w:pStyle w:val="Heading1"/>
        <w:keepNext/>
      </w:pPr>
      <w:r>
        <w:t>2. Controlled Requirements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P9-CORE-001</w:t>
      </w:r>
      <w:r>
        <w:rPr>
          <w:rFonts w:ascii="Calibri" w:hAnsi="Calibri"/>
          <w:b/>
          <w:color w:val="18324B"/>
          <w:sz w:val="23"/>
        </w:rPr>
        <w:t xml:space="preserve">  Offline core independence</w:t>
      </w:r>
    </w:p>
    <w:p>
      <w:r>
        <w:rPr>
          <w:rFonts w:ascii="Calibri" w:hAnsi="Calibri"/>
          <w:b w:val="0"/>
          <w:sz w:val="22"/>
        </w:rPr>
        <w:t>Version 1 core works without internet, account, cloud, subscription, AI or feature plugins.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Airplane-mode, dependency and feature-absence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NFR-OFF;Part 2;LAW 5/17/18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All core workflows pass offline and no startup/runtime path requires optional capability.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P9-ARCH-001</w:t>
      </w:r>
      <w:r>
        <w:rPr>
          <w:rFonts w:ascii="Calibri" w:hAnsi="Calibri"/>
          <w:b/>
          <w:color w:val="18324B"/>
          <w:sz w:val="23"/>
        </w:rPr>
        <w:t xml:space="preserve">  Plugin dependency direction</w:t>
      </w:r>
    </w:p>
    <w:p>
      <w:r>
        <w:rPr>
          <w:rFonts w:ascii="Calibri" w:hAnsi="Calibri"/>
          <w:b w:val="0"/>
          <w:sz w:val="22"/>
        </w:rPr>
        <w:t>Core App depends only on approved plugin interfaces through Plugin Manager; core modules never depend on plugin implementations.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Architecture dependency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1 boundary; Future Release runtime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5 plugin architecture;LAW 18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Dependency graph contains no core-to-plugin implementation edge or direct plugin-to-core storage edge.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P9-TYPE-001</w:t>
      </w:r>
      <w:r>
        <w:rPr>
          <w:rFonts w:ascii="Calibri" w:hAnsi="Calibri"/>
          <w:b/>
          <w:color w:val="18324B"/>
          <w:sz w:val="23"/>
        </w:rPr>
        <w:t xml:space="preserve">  Plugin categories</w:t>
      </w:r>
    </w:p>
    <w:p>
      <w:r>
        <w:rPr>
          <w:rFonts w:ascii="Calibri" w:hAnsi="Calibri"/>
          <w:b w:val="0"/>
          <w:sz w:val="22"/>
        </w:rPr>
        <w:t>Future categories include AI, OCR, speech, TTS, translation, import/export, calendar integration, converters, automation, developer tools, local analytics, backup providers and third-party extensions.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Low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Future scope and feature-flag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Future Release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PLUGIN-001-008;Part 2 Future Release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category ships active in Version 1; each future category requires separate approval and threat review.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P9-LIFE-001</w:t>
      </w:r>
      <w:r>
        <w:rPr>
          <w:rFonts w:ascii="Calibri" w:hAnsi="Calibri"/>
          <w:b/>
          <w:color w:val="18324B"/>
          <w:sz w:val="23"/>
        </w:rPr>
        <w:t xml:space="preserve">  Plugin lifecycle</w:t>
      </w:r>
    </w:p>
    <w:p>
      <w:r>
        <w:rPr>
          <w:rFonts w:ascii="Calibri" w:hAnsi="Calibri"/>
          <w:b w:val="0"/>
          <w:sz w:val="22"/>
        </w:rPr>
        <w:t>Future plugins handle Installed, Enabled, Disabled, Updated, Removed, Failed and Incompatible states gracefully.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Lifecycle, upgrade and failure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Future Release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4 plugin tables;LAW 18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Every permitted transition is validated, persisted and recoverable without crashing core.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P9-PERM-001</w:t>
      </w:r>
      <w:r>
        <w:rPr>
          <w:rFonts w:ascii="Calibri" w:hAnsi="Calibri"/>
          <w:b/>
          <w:color w:val="18324B"/>
          <w:sz w:val="23"/>
        </w:rPr>
        <w:t xml:space="preserve">  Plugin permissions</w:t>
      </w:r>
    </w:p>
    <w:p>
      <w:r>
        <w:rPr>
          <w:rFonts w:ascii="Calibri" w:hAnsi="Calibri"/>
          <w:b w:val="0"/>
          <w:sz w:val="22"/>
        </w:rPr>
        <w:t>Grant no permission by default; future read/write task/note/file, background, notification, network, camera, microphone, location and storage permissions require explicit grants.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Permission-policy and denial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Future Release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4 plugin permissions;NFR-SEC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Denied/ungranted capability cannot be invoked; revocation takes effect predictably.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P9-SEC-001</w:t>
      </w:r>
      <w:r>
        <w:rPr>
          <w:rFonts w:ascii="Calibri" w:hAnsi="Calibri"/>
          <w:b/>
          <w:color w:val="18324B"/>
          <w:sz w:val="23"/>
        </w:rPr>
        <w:t xml:space="preserve">  Plugin isolation</w:t>
      </w:r>
    </w:p>
    <w:p>
      <w:r>
        <w:rPr>
          <w:rFonts w:ascii="Calibri" w:hAnsi="Calibri"/>
          <w:b w:val="0"/>
          <w:sz w:val="22"/>
        </w:rPr>
        <w:t>Plugins have no direct database, unrestricted file or unrestricted core-memory access; actions use approved interfaces.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Sandbox, interface and attack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Future Release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4/5 plugin boundaries;P9-OI-001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The approved isolation model prevents unauthorized access and contains plugin failure.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P9-AI-001</w:t>
      </w:r>
      <w:r>
        <w:rPr>
          <w:rFonts w:ascii="Calibri" w:hAnsi="Calibri"/>
          <w:b/>
          <w:color w:val="18324B"/>
          <w:sz w:val="23"/>
        </w:rPr>
        <w:t xml:space="preserve">  Provider-neutral AI</w:t>
      </w:r>
    </w:p>
    <w:p>
      <w:r>
        <w:rPr>
          <w:rFonts w:ascii="Calibri" w:hAnsi="Calibri"/>
          <w:b w:val="0"/>
          <w:sz w:val="22"/>
        </w:rPr>
        <w:t>AI is optional and replaceable; future local, cloud, private-server and user-defined providers cannot be required by core.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Provider-contract and core-absence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Future Release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PLUGIN-005;LAW 17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Core has no vendor SDK dependency and remains fully functional with all AI providers absent.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P9-ANAS-001</w:t>
      </w:r>
      <w:r>
        <w:rPr>
          <w:rFonts w:ascii="Calibri" w:hAnsi="Calibri"/>
          <w:b/>
          <w:color w:val="18324B"/>
          <w:sz w:val="23"/>
        </w:rPr>
        <w:t xml:space="preserve">  Future Anas AI scope</w:t>
      </w:r>
    </w:p>
    <w:p>
      <w:r>
        <w:rPr>
          <w:rFonts w:ascii="Calibri" w:hAnsi="Calibri"/>
          <w:b w:val="0"/>
          <w:sz w:val="22"/>
        </w:rPr>
        <w:t>Voice assistant, task/reminder management, Knowledge search, natural-language queries, summaries, planning, suggestions, voice commands and automation are optional Future Release capabilities.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Low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Feature-flag, privacy and absence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Future Release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SCREEN-120;PLUGIN-005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route, model, data processing or suggestion behavior ships in Version 1.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P9-VOICE-001</w:t>
      </w:r>
      <w:r>
        <w:rPr>
          <w:rFonts w:ascii="Calibri" w:hAnsi="Calibri"/>
          <w:b/>
          <w:color w:val="18324B"/>
          <w:sz w:val="23"/>
        </w:rPr>
        <w:t xml:space="preserve">  Voice extensibility</w:t>
      </w:r>
    </w:p>
    <w:p>
      <w:r>
        <w:rPr>
          <w:rFonts w:ascii="Calibri" w:hAnsi="Calibri"/>
          <w:b w:val="0"/>
          <w:sz w:val="22"/>
        </w:rPr>
        <w:t>Offline voice is preferred where approved for Version 1 reminder/search requirements; online voice plugin and wake word are Future Release. Voice confirmation, feedback and shortcuts require explicit scope approval.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Offline/online boundary, permission and absence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 / Future Release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REM-002;SEARCH-003;P6-OI-007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Version 1 implements only approved offline scope; online/wake-word dependencies are absent.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P9-API-001</w:t>
      </w:r>
      <w:r>
        <w:rPr>
          <w:rFonts w:ascii="Calibri" w:hAnsi="Calibri"/>
          <w:b/>
          <w:color w:val="18324B"/>
          <w:sz w:val="23"/>
        </w:rPr>
        <w:t xml:space="preserve">  Plugin/API contracts</w:t>
      </w:r>
    </w:p>
    <w:p>
      <w:r>
        <w:rPr>
          <w:rFonts w:ascii="Calibri" w:hAnsi="Calibri"/>
          <w:b w:val="0"/>
          <w:sz w:val="22"/>
        </w:rPr>
        <w:t>Every future contract defines name, version, purpose, permissions, inputs, outputs, typed errors, timeout, security and compatibility.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Schema/contract conformance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 1 interface foundation; Future Release use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5 services;LAW 11/18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No callable extension contract lacks a mandatory field or bypasses typed boundaries.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P9-VER-001</w:t>
      </w:r>
      <w:r>
        <w:rPr>
          <w:rFonts w:ascii="Calibri" w:hAnsi="Calibri"/>
          <w:b/>
          <w:color w:val="18324B"/>
          <w:sz w:val="23"/>
        </w:rPr>
        <w:t xml:space="preserve">  Semantic versioning</w:t>
      </w:r>
    </w:p>
    <w:p>
      <w:r>
        <w:rPr>
          <w:rFonts w:ascii="Calibri" w:hAnsi="Calibri"/>
          <w:b w:val="0"/>
          <w:sz w:val="22"/>
        </w:rPr>
        <w:t>Plugins declare plugin/API versions and minimum app and maximum-tested app versions using Semantic Versioning.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Compatibility and version-parser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Future Release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4 plugin registry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Incompatible plugins cannot enable and produce a recoverable explanation.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P9-FAIL-001</w:t>
      </w:r>
      <w:r>
        <w:rPr>
          <w:rFonts w:ascii="Calibri" w:hAnsi="Calibri"/>
          <w:b/>
          <w:color w:val="18324B"/>
          <w:sz w:val="23"/>
        </w:rPr>
        <w:t xml:space="preserve">  Failure containment</w:t>
      </w:r>
    </w:p>
    <w:p>
      <w:r>
        <w:rPr>
          <w:rFonts w:ascii="Calibri" w:hAnsi="Calibri"/>
          <w:b w:val="0"/>
          <w:sz w:val="22"/>
        </w:rPr>
        <w:t>If a plugin fails, core continues, the plugin is disabled safely, a meaningful local error is shown and the app does not crash.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Fault-injection and restart-recovery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Future Release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NFR-ERR;LAW 14/18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Injected plugin failures do not corrupt core data or prevent core startup/use.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P9-BACK-001</w:t>
      </w:r>
      <w:r>
        <w:rPr>
          <w:rFonts w:ascii="Calibri" w:hAnsi="Calibri"/>
          <w:b/>
          <w:color w:val="18324B"/>
          <w:sz w:val="23"/>
        </w:rPr>
        <w:t xml:space="preserve">  Plugin backup separation</w:t>
      </w:r>
    </w:p>
    <w:p>
      <w:r>
        <w:rPr>
          <w:rFonts w:ascii="Calibri" w:hAnsi="Calibri"/>
          <w:b w:val="0"/>
          <w:sz w:val="22"/>
        </w:rPr>
        <w:t>Future plugin data is backed up separately; core backup remains restorable when plugins are missing.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Backup/restore compatibility tests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Future Release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BACK-001-006;Part 4 backup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Core restore succeeds without plugin binaries; plugin payloads are integrity-checked and preserved for compatible restoration.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P9-TEST-001</w:t>
      </w:r>
      <w:r>
        <w:rPr>
          <w:rFonts w:ascii="Calibri" w:hAnsi="Calibri"/>
          <w:b/>
          <w:color w:val="18324B"/>
          <w:sz w:val="23"/>
        </w:rPr>
        <w:t xml:space="preserve">  Plugin test gate</w:t>
      </w:r>
    </w:p>
    <w:p>
      <w:r>
        <w:rPr>
          <w:rFonts w:ascii="Calibri" w:hAnsi="Calibri"/>
          <w:b w:val="0"/>
          <w:sz w:val="22"/>
        </w:rPr>
        <w:t>Every future plugin passes compatibility, security, performance, permission, regression, upgrade, removal and failure-recovery tests.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Plugin certification report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Future Release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7;LAW 8/18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All required suites pass before enablement or update approval.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P9-FIN-001</w:t>
      </w:r>
      <w:r>
        <w:rPr>
          <w:rFonts w:ascii="Calibri" w:hAnsi="Calibri"/>
          <w:b/>
          <w:color w:val="18324B"/>
          <w:sz w:val="23"/>
        </w:rPr>
        <w:t xml:space="preserve">  Core authority</w:t>
      </w:r>
    </w:p>
    <w:p>
      <w:r>
        <w:rPr>
          <w:rFonts w:ascii="Calibri" w:hAnsi="Calibri"/>
          <w:b w:val="0"/>
          <w:sz w:val="22"/>
        </w:rPr>
        <w:t>Plugins extend but never control the core application.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Architecture, recovery and dependency audit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Sprints 1-12 boundary; Future Release behavior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2 philosophy;LAW 18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Disabling/removing every plugin leaves core data and workflows usable.</w:t>
      </w:r>
    </w:p>
    <w:p>
      <w:pPr>
        <w:pStyle w:val="Heading1"/>
        <w:keepNext/>
      </w:pPr>
      <w:r>
        <w:t>3. Future Release Boundary</w:t>
      </w:r>
    </w:p>
    <w:p>
      <w:r>
        <w:rPr>
          <w:rFonts w:ascii="Calibri" w:hAnsi="Calibri"/>
          <w:b w:val="0"/>
          <w:sz w:val="22"/>
        </w:rPr>
        <w:t>All feature plugins, AI providers, online voice, wake word, cloud connectors, third-party extensions and plugin-delivered network access are Future Release. Version 1 includes only approved interfaces, registry/settings and absence/isolation boundaries.</w:t>
      </w:r>
    </w:p>
    <w:p>
      <w:pPr>
        <w:pStyle w:val="Heading1"/>
        <w:keepNext/>
      </w:pPr>
      <w:r>
        <w:t>4. Controlled Open Issues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P9-OI-001</w:t>
      </w:r>
      <w:r>
        <w:rPr>
          <w:rFonts w:ascii="Calibri" w:hAnsi="Calibri"/>
          <w:b/>
          <w:color w:val="18324B"/>
          <w:sz w:val="23"/>
        </w:rPr>
        <w:t xml:space="preserve">  Runtime and isolation model</w:t>
      </w:r>
    </w:p>
    <w:p>
      <w:r>
        <w:rPr>
          <w:rFonts w:ascii="Calibri" w:hAnsi="Calibri"/>
          <w:b w:val="0"/>
          <w:sz w:val="22"/>
        </w:rPr>
        <w:t>Select Android/Flutter-compatible packaging, loading, process and sandbox strategy.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Architecture prototype and threat review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P5-OI plugin feasibility;P9-SEC-001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contracts, threat model, acceptance criteria and traceability before implementation.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P9-OI-002</w:t>
      </w:r>
      <w:r>
        <w:rPr>
          <w:rFonts w:ascii="Calibri" w:hAnsi="Calibri"/>
          <w:b/>
          <w:color w:val="18324B"/>
          <w:sz w:val="23"/>
        </w:rPr>
        <w:t xml:space="preserve">  Plugin trust and distribution</w:t>
      </w:r>
    </w:p>
    <w:p>
      <w:r>
        <w:rPr>
          <w:rFonts w:ascii="Calibri" w:hAnsi="Calibri"/>
          <w:b w:val="0"/>
          <w:sz w:val="22"/>
        </w:rPr>
        <w:t>Define signing, provenance, installation source, update and revocation policy.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Supply-chain security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P9-LIFE/SEC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contracts, threat model, acceptance criteria and traceability before implementation.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P9-OI-003</w:t>
      </w:r>
      <w:r>
        <w:rPr>
          <w:rFonts w:ascii="Calibri" w:hAnsi="Calibri"/>
          <w:b/>
          <w:color w:val="18324B"/>
          <w:sz w:val="23"/>
        </w:rPr>
        <w:t xml:space="preserve">  Permission enforcement</w:t>
      </w:r>
    </w:p>
    <w:p>
      <w:r>
        <w:rPr>
          <w:rFonts w:ascii="Calibri" w:hAnsi="Calibri"/>
          <w:b w:val="0"/>
          <w:sz w:val="22"/>
        </w:rPr>
        <w:t>Define granular grant storage, prompting, revocation and interface enforcement.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Security architecture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P9-PERM-001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contracts, threat model, acceptance criteria and traceability before implementation.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P9-OI-004</w:t>
      </w:r>
      <w:r>
        <w:rPr>
          <w:rFonts w:ascii="Calibri" w:hAnsi="Calibri"/>
          <w:b/>
          <w:color w:val="18324B"/>
          <w:sz w:val="23"/>
        </w:rPr>
        <w:t xml:space="preserve">  Plugin data lifecycle</w:t>
      </w:r>
    </w:p>
    <w:p>
      <w:r>
        <w:rPr>
          <w:rFonts w:ascii="Calibri" w:hAnsi="Calibri"/>
          <w:b w:val="0"/>
          <w:sz w:val="22"/>
        </w:rPr>
        <w:t>Define ownership, uninstall preservation, backup, migration and orphaned-data recovery.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Large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Data/backup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P9-BACK-001;recoverability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contracts, threat model, acceptance criteria and traceability before implementation.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P9-OI-005</w:t>
      </w:r>
      <w:r>
        <w:rPr>
          <w:rFonts w:ascii="Calibri" w:hAnsi="Calibri"/>
          <w:b/>
          <w:color w:val="18324B"/>
          <w:sz w:val="23"/>
        </w:rPr>
        <w:t xml:space="preserve">  Local analytics boundary</w:t>
      </w:r>
    </w:p>
    <w:p>
      <w:r>
        <w:rPr>
          <w:rFonts w:ascii="Calibri" w:hAnsi="Calibri"/>
          <w:b w:val="0"/>
          <w:sz w:val="22"/>
        </w:rPr>
        <w:t>Confirm future Analytics means private on-device analysis and never telemetry by default.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High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Medium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Privacy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Part 2 no tracking;P9-TYPE-001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contracts, threat model, acceptance criteria and traceability before implementation.</w:t>
      </w:r>
    </w:p>
    <w:p>
      <w:pPr>
        <w:pStyle w:val="RequirementHeading"/>
      </w:pPr>
      <w:r>
        <w:rPr>
          <w:rFonts w:ascii="Calibri" w:hAnsi="Calibri"/>
          <w:b/>
          <w:color w:val="2E74B5"/>
          <w:sz w:val="23"/>
        </w:rPr>
        <w:t>P9-OI-006</w:t>
      </w:r>
      <w:r>
        <w:rPr>
          <w:rFonts w:ascii="Calibri" w:hAnsi="Calibri"/>
          <w:b/>
          <w:color w:val="18324B"/>
          <w:sz w:val="23"/>
        </w:rPr>
        <w:t xml:space="preserve">  Future AI consent and data flow</w:t>
      </w:r>
    </w:p>
    <w:p>
      <w:r>
        <w:rPr>
          <w:rFonts w:ascii="Calibri" w:hAnsi="Calibri"/>
          <w:b w:val="0"/>
          <w:sz w:val="22"/>
        </w:rPr>
        <w:t>Define provider consent, disclosure, redaction, retention and network boundary before any AI release.</w:t>
      </w:r>
    </w:p>
    <w:p>
      <w:pPr>
        <w:pStyle w:val="RequirementMetadata"/>
      </w:pPr>
      <w:r>
        <w:rPr>
          <w:rFonts w:ascii="Calibri" w:hAnsi="Calibri"/>
          <w:b/>
          <w:color w:val="1F4D78"/>
          <w:sz w:val="18"/>
        </w:rPr>
        <w:t xml:space="preserve">Priority: </w:t>
      </w:r>
      <w:r>
        <w:rPr>
          <w:rFonts w:ascii="Calibri" w:hAnsi="Calibri"/>
          <w:b w:val="0"/>
          <w:color w:val="5B6573"/>
          <w:sz w:val="18"/>
        </w:rPr>
        <w:t>Critical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Complexity: </w:t>
      </w:r>
      <w:r>
        <w:rPr>
          <w:rFonts w:ascii="Calibri" w:hAnsi="Calibri"/>
          <w:b w:val="0"/>
          <w:color w:val="5B6573"/>
          <w:sz w:val="18"/>
        </w:rPr>
        <w:t>Epic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Verification Method: </w:t>
      </w:r>
      <w:r>
        <w:rPr>
          <w:rFonts w:ascii="Calibri" w:hAnsi="Calibri"/>
          <w:b w:val="0"/>
          <w:color w:val="5B6573"/>
          <w:sz w:val="18"/>
        </w:rPr>
        <w:t>Privacy/threat-model approval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Target Sprint: </w:t>
      </w:r>
      <w:r>
        <w:rPr>
          <w:rFonts w:ascii="Calibri" w:hAnsi="Calibri"/>
          <w:b w:val="0"/>
          <w:color w:val="5B6573"/>
          <w:sz w:val="18"/>
        </w:rPr>
        <w:t>Pending Decision</w:t>
      </w:r>
      <w:r>
        <w:rPr>
          <w:rFonts w:ascii="Calibri" w:hAnsi="Calibri"/>
          <w:b w:val="0"/>
          <w:color w:val="5B6573"/>
          <w:sz w:val="18"/>
        </w:rPr>
        <w:t xml:space="preserve"> | </w:t>
      </w:r>
      <w:r>
        <w:rPr>
          <w:rFonts w:ascii="Calibri" w:hAnsi="Calibri"/>
          <w:b/>
          <w:color w:val="1F4D78"/>
          <w:sz w:val="18"/>
        </w:rPr>
        <w:t xml:space="preserve">Traceability: </w:t>
      </w:r>
      <w:r>
        <w:rPr>
          <w:rFonts w:ascii="Calibri" w:hAnsi="Calibri"/>
          <w:b w:val="0"/>
          <w:color w:val="5B6573"/>
          <w:sz w:val="18"/>
        </w:rPr>
        <w:t>P9-AI/ANAS;LAW 4/17</w:t>
      </w:r>
    </w:p>
    <w:p>
      <w:pPr>
        <w:pStyle w:val="Acceptance"/>
      </w:pPr>
      <w:r>
        <w:rPr>
          <w:rFonts w:ascii="Calibri" w:hAnsi="Calibri"/>
          <w:b/>
          <w:color w:val="18324B"/>
          <w:sz w:val="20"/>
        </w:rPr>
        <w:t xml:space="preserve">Acceptance: </w:t>
      </w:r>
      <w:r>
        <w:rPr>
          <w:rFonts w:ascii="Calibri" w:hAnsi="Calibri"/>
          <w:b w:val="0"/>
          <w:sz w:val="20"/>
        </w:rPr>
        <w:t>An approved decision updates contracts, threat model, acceptance criteria and traceability before implementation.</w:t>
      </w:r>
    </w:p>
    <w:p>
      <w:pPr>
        <w:pStyle w:val="Heading1"/>
        <w:keepNext/>
      </w:pPr>
      <w:r>
        <w:t>5. Master Quality Gate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0"/>
        <w:gridCol w:w="2360"/>
      </w:tblGrid>
      <w:tr>
        <w:trPr>
          <w:tblHeader w:val="true"/>
        </w:trPr>
        <w:tc>
          <w:tcPr>
            <w:tcW w:type="dxa" w:w="700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Gate</w:t>
            </w:r>
          </w:p>
        </w:tc>
        <w:tc>
          <w:tcPr>
            <w:tcW w:type="dxa" w:w="2360"/>
            <w:shd w:fill="E8EEF5"/>
          </w:tcPr>
          <w:p>
            <w:r>
              <w:rPr>
                <w:rFonts w:ascii="Calibri" w:hAnsi="Calibri"/>
                <w:b/>
                <w:color w:val="18324B"/>
                <w:sz w:val="18"/>
              </w:rPr>
              <w:t>Status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Offline core preserved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Version 1/Future separated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Architecture intent preserved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Metadata/traceability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Open issues controlled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Implementation code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None</w:t>
            </w:r>
          </w:p>
        </w:tc>
      </w:tr>
      <w:tr>
        <w:tc>
          <w:tcPr>
            <w:tcW w:type="dxa" w:w="7000"/>
          </w:tcPr>
          <w:p>
            <w:r>
              <w:rPr>
                <w:rFonts w:ascii="Calibri" w:hAnsi="Calibri"/>
                <w:b w:val="0"/>
                <w:sz w:val="17"/>
              </w:rPr>
              <w:t>Approval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sz w:val="17"/>
              </w:rPr>
              <w:t>Pending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b w:val="0"/>
        <w:color w:val="5B6573"/>
        <w:sz w:val="18"/>
      </w:rPr>
      <w:t>Controlled Project Bible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b/>
        <w:color w:val="5B6573"/>
        <w:sz w:val="18"/>
      </w:rPr>
      <w:t>ANAS LIFE OS | PART 9 MASTER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Heading">
    <w:name w:val="Requirement Heading"/>
    <w:basedOn w:val="Normal"/>
    <w:pPr>
      <w:spacing w:before="160" w:after="40"/>
    </w:pPr>
  </w:style>
  <w:style w:type="paragraph" w:customStyle="1" w:styleId="RequirementMetadata">
    <w:name w:val="Requirement Metadata"/>
    <w:basedOn w:val="Normal"/>
    <w:pPr>
      <w:spacing w:before="0" w:after="60"/>
    </w:pPr>
  </w:style>
  <w:style w:type="paragraph" w:customStyle="1" w:styleId="Acceptance">
    <w:name w:val="Acceptance"/>
    <w:basedOn w:val="Normal"/>
    <w:pPr>
      <w:spacing w:before="0" w:after="120"/>
      <w:ind w:left="25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9 - Plugin &amp; AI Extensibility Master</dc:title>
  <dc:subject/>
  <dc:creator>Anas Life 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