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4.png" ContentType="image/png"/>
  <Override PartName="/word/media/rId138.png" ContentType="image/png"/>
  <Override PartName="/word/media/rId161.png" ContentType="image/png"/>
  <Override PartName="/word/media/rId180.png" ContentType="image/png"/>
  <Override PartName="/word/media/rId185.png" ContentType="image/png"/>
  <Override PartName="/word/media/rId213.png" ContentType="image/png"/>
  <Override PartName="/word/media/rId218.png" ContentType="image/png"/>
  <Override PartName="/word/media/rId240.png" ContentType="image/png"/>
  <Override PartName="/word/media/rId246.png" ContentType="image/png"/>
  <Override PartName="/word/media/rId251.png" ContentType="image/png"/>
  <Override PartName="/word/media/rId61.png" ContentType="image/png"/>
  <Override PartName="/word/media/rId99.png" ContentType="image/png"/>
  <Override PartName="/word/media/rId94.png" ContentType="image/png"/>
  <Override PartName="/word/media/rId90.png" ContentType="image/png"/>
  <Override PartName="/word/media/rId86.png" ContentType="image/png"/>
  <Override PartName="/word/media/rId81.png" ContentType="image/png"/>
  <Override PartName="/word/media/rId77.png" ContentType="image/png"/>
  <Override PartName="/word/media/rId73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Système de Veille Financière Intelligente pour la Bourse des Valeurs de Casablanca :</w:t>
      </w:r>
      <w:r>
        <w:t xml:space="preserve"> </w:t>
      </w:r>
      <w:r>
        <w:t xml:space="preserve">Collecte Automatisée, Analyse de Sentiment par LLM et Prédiction des Signaux Boursiers</w:t>
      </w:r>
    </w:p>
    <w:p>
      <w:pPr>
        <w:pStyle w:val="Subtitle"/>
      </w:pPr>
      <w:r>
        <w:t xml:space="preserve">Rapport de Projet de Fin d’Études — Cycle Ingénieur</w:t>
      </w:r>
    </w:p>
    <w:p>
      <w:pPr>
        <w:pStyle w:val="Author"/>
      </w:pPr>
      <w:r>
        <w:t xml:space="preserve">Anas WARDI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édicaces"/>
    <w:p>
      <w:pPr>
        <w:pStyle w:val="Heading1"/>
      </w:pPr>
      <w:r>
        <w:t xml:space="preserve">Dédicaces</w:t>
      </w:r>
    </w:p>
    <w:p>
      <w:pPr>
        <w:pStyle w:val="FirstParagraph"/>
      </w:pPr>
      <w:r>
        <w:rPr>
          <w:i/>
          <w:iCs/>
        </w:rPr>
        <w:t xml:space="preserve">À mes chers parents,</w:t>
      </w:r>
    </w:p>
    <w:p>
      <w:pPr>
        <w:pStyle w:val="BodyText"/>
      </w:pPr>
      <w:r>
        <w:rPr>
          <w:i/>
          <w:iCs/>
        </w:rPr>
        <w:t xml:space="preserve">dont le soutien indéfectible et les sacrifices consentis tout au long de mon parcours</w:t>
      </w:r>
      <w:r>
        <w:t xml:space="preserve"> </w:t>
      </w:r>
      <w:r>
        <w:rPr>
          <w:i/>
          <w:iCs/>
        </w:rPr>
        <w:t xml:space="preserve">ont rendu possible l’accomplissement de ce travail.</w:t>
      </w:r>
    </w:p>
    <w:p>
      <w:pPr>
        <w:pStyle w:val="BodyText"/>
      </w:pPr>
      <w:r>
        <w:rPr>
          <w:i/>
          <w:iCs/>
        </w:rPr>
        <w:t xml:space="preserve">À mes frères et sœurs,</w:t>
      </w:r>
    </w:p>
    <w:p>
      <w:pPr>
        <w:pStyle w:val="BodyText"/>
      </w:pPr>
      <w:r>
        <w:rPr>
          <w:i/>
          <w:iCs/>
        </w:rPr>
        <w:t xml:space="preserve">pour leur encouragement constant et leur présence bienveillante.</w:t>
      </w:r>
    </w:p>
    <w:p>
      <w:pPr>
        <w:pStyle w:val="BodyText"/>
      </w:pPr>
      <w:r>
        <w:rPr>
          <w:i/>
          <w:iCs/>
        </w:rPr>
        <w:t xml:space="preserve">À mes professeurs,</w:t>
      </w:r>
    </w:p>
    <w:p>
      <w:pPr>
        <w:pStyle w:val="BodyText"/>
      </w:pPr>
      <w:r>
        <w:rPr>
          <w:i/>
          <w:iCs/>
        </w:rPr>
        <w:t xml:space="preserve">qui ont guidé mes pas sur le chemin du savoir avec patience et dévouement.</w:t>
      </w:r>
    </w:p>
    <w:p>
      <w:pPr>
        <w:pStyle w:val="BodyText"/>
      </w:pPr>
      <w:r>
        <w:rPr>
          <w:i/>
          <w:iCs/>
        </w:rPr>
        <w:t xml:space="preserve">À mes amis et camarades de promotion,</w:t>
      </w:r>
    </w:p>
    <w:p>
      <w:pPr>
        <w:pStyle w:val="BodyText"/>
      </w:pPr>
      <w:r>
        <w:rPr>
          <w:i/>
          <w:iCs/>
        </w:rPr>
        <w:t xml:space="preserve">avec qui j’ai partagé les épreuves et les joies de ces années d’études.</w:t>
      </w:r>
    </w:p>
    <w:p>
      <w:pPr>
        <w:pStyle w:val="BodyText"/>
      </w:pPr>
      <w:r>
        <w:rPr>
          <w:i/>
          <w:iCs/>
        </w:rPr>
        <w:t xml:space="preserve">Je dédie ce modeste travail.</w:t>
      </w:r>
    </w:p>
    <w:p>
      <w:r>
        <w:br w:type="page"/>
      </w:r>
    </w:p>
    <w:bookmarkEnd w:id="20"/>
    <w:bookmarkStart w:id="21" w:name="remerciements"/>
    <w:p>
      <w:pPr>
        <w:pStyle w:val="Heading1"/>
      </w:pPr>
      <w:r>
        <w:t xml:space="preserve">Remerciements</w:t>
      </w:r>
    </w:p>
    <w:p>
      <w:pPr>
        <w:pStyle w:val="FirstParagraph"/>
      </w:pPr>
      <w:r>
        <w:t xml:space="preserve">Au terme de ce projet de fin d’études, il m’est agréable d’exprimer ma profonde gratitude</w:t>
      </w:r>
      <w:r>
        <w:t xml:space="preserve"> </w:t>
      </w:r>
      <w:r>
        <w:t xml:space="preserve">à toutes les personnes qui ont contribué, de près ou de loin, à la réalisation de ce travail.</w:t>
      </w:r>
    </w:p>
    <w:p>
      <w:pPr>
        <w:pStyle w:val="BodyText"/>
      </w:pPr>
      <w:r>
        <w:t xml:space="preserve">Je tiens en premier lieu à remercier chaleureusement</w:t>
      </w:r>
      <w:r>
        <w:t xml:space="preserve"> </w:t>
      </w:r>
      <w:r>
        <w:rPr>
          <w:b/>
          <w:bCs/>
        </w:rPr>
        <w:t xml:space="preserve">mon encadrant pédagogique</w:t>
      </w:r>
      <w:r>
        <w:t xml:space="preserve"> </w:t>
      </w:r>
      <w:r>
        <w:t xml:space="preserve">pour son suivi rigoureux, ses conseils avisés et sa disponibilité tout au long de cette expérience.</w:t>
      </w:r>
      <w:r>
        <w:t xml:space="preserve"> </w:t>
      </w:r>
      <w:r>
        <w:t xml:space="preserve">Ses orientations ont été d’une valeur inestimable pour mener à bien ce projet.</w:t>
      </w:r>
    </w:p>
    <w:p>
      <w:pPr>
        <w:pStyle w:val="BodyText"/>
      </w:pPr>
      <w:r>
        <w:t xml:space="preserve">Mes vifs remerciements s’adressent également à</w:t>
      </w:r>
      <w:r>
        <w:t xml:space="preserve"> </w:t>
      </w:r>
      <w:r>
        <w:rPr>
          <w:b/>
          <w:bCs/>
        </w:rPr>
        <w:t xml:space="preserve">l’ensemble du corps enseignant</w:t>
      </w:r>
      <w:r>
        <w:t xml:space="preserve"> </w:t>
      </w:r>
      <w:r>
        <w:t xml:space="preserve">de mon</w:t>
      </w:r>
      <w:r>
        <w:t xml:space="preserve"> </w:t>
      </w:r>
      <w:r>
        <w:t xml:space="preserve">établissement, dont l’enseignement de qualité m’a doté des compétences nécessaires pour</w:t>
      </w:r>
      <w:r>
        <w:t xml:space="preserve"> </w:t>
      </w:r>
      <w:r>
        <w:t xml:space="preserve">aborder des problématiques complexes à l’interface de l’ingénierie des données, de</w:t>
      </w:r>
      <w:r>
        <w:t xml:space="preserve"> </w:t>
      </w:r>
      <w:r>
        <w:t xml:space="preserve">l’intelligence artificielle et de la finance de marché.</w:t>
      </w:r>
    </w:p>
    <w:p>
      <w:pPr>
        <w:pStyle w:val="BodyText"/>
      </w:pPr>
      <w:r>
        <w:t xml:space="preserve">Je souhaite exprimer ma reconnaissance envers</w:t>
      </w:r>
      <w:r>
        <w:t xml:space="preserve"> </w:t>
      </w:r>
      <w:r>
        <w:rPr>
          <w:b/>
          <w:bCs/>
        </w:rPr>
        <w:t xml:space="preserve">les membres du jury</w:t>
      </w:r>
      <w:r>
        <w:t xml:space="preserve"> </w:t>
      </w:r>
      <w:r>
        <w:t xml:space="preserve">qui ont bien voulu</w:t>
      </w:r>
      <w:r>
        <w:t xml:space="preserve"> </w:t>
      </w:r>
      <w:r>
        <w:t xml:space="preserve">consacrer leur temps et leur expertise à l’évaluation de ce rapport.</w:t>
      </w:r>
    </w:p>
    <w:p>
      <w:pPr>
        <w:pStyle w:val="BodyText"/>
      </w:pPr>
      <w:r>
        <w:t xml:space="preserve">Enfin, je remercie</w:t>
      </w:r>
      <w:r>
        <w:t xml:space="preserve"> </w:t>
      </w:r>
      <w:r>
        <w:rPr>
          <w:b/>
          <w:bCs/>
        </w:rPr>
        <w:t xml:space="preserve">ma famille</w:t>
      </w:r>
      <w:r>
        <w:t xml:space="preserve"> </w:t>
      </w:r>
      <w:r>
        <w:t xml:space="preserve">pour son soutien moral et ses encouragements permanents,</w:t>
      </w:r>
      <w:r>
        <w:t xml:space="preserve"> </w:t>
      </w:r>
      <w:r>
        <w:t xml:space="preserve">sans lesquels cet effort n’aurait pu être accompli dans les meilleures conditions.</w:t>
      </w:r>
    </w:p>
    <w:p>
      <w:pPr>
        <w:pStyle w:val="BodyText"/>
      </w:pPr>
      <w:r>
        <w:t xml:space="preserve">Que toutes ces personnes trouvent ici l’expression de ma sincère gratitude et de mon</w:t>
      </w:r>
      <w:r>
        <w:t xml:space="preserve"> </w:t>
      </w:r>
      <w:r>
        <w:t xml:space="preserve">profond respect.</w:t>
      </w:r>
    </w:p>
    <w:p>
      <w:r>
        <w:br w:type="page"/>
      </w:r>
    </w:p>
    <w:bookmarkEnd w:id="21"/>
    <w:bookmarkStart w:id="22" w:name="résumé"/>
    <w:p>
      <w:pPr>
        <w:pStyle w:val="Heading1"/>
      </w:pPr>
      <w:r>
        <w:t xml:space="preserve">Résumé</w:t>
      </w:r>
    </w:p>
    <w:p>
      <w:pPr>
        <w:pStyle w:val="FirstParagraph"/>
      </w:pPr>
      <w:r>
        <w:rPr>
          <w:b/>
          <w:bCs/>
        </w:rPr>
        <w:t xml:space="preserve">Mots-clés :</w:t>
      </w:r>
      <w:r>
        <w:t xml:space="preserve"> </w:t>
      </w:r>
      <w:r>
        <w:t xml:space="preserve">veille financière, traitement automatique du langage naturel, analyse de sentiment,</w:t>
      </w:r>
      <w:r>
        <w:t xml:space="preserve"> </w:t>
      </w:r>
      <w:r>
        <w:t xml:space="preserve">grands modèles de langage, extraction d’événements, ingénierie des données, Random Forest,</w:t>
      </w:r>
      <w:r>
        <w:t xml:space="preserve"> </w:t>
      </w:r>
      <w:r>
        <w:t xml:space="preserve">backtesting, Bourse des Valeurs de Casablanca.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 marché boursier marocain, représenté par la Bourse des Valeurs de Casablanca (BVC), réunit</w:t>
      </w:r>
      <w:r>
        <w:t xml:space="preserve"> </w:t>
      </w:r>
      <w:r>
        <w:t xml:space="preserve">plus de soixante-seize sociétés cotées dont les performances sont étroitement liées à l’actualité</w:t>
      </w:r>
      <w:r>
        <w:t xml:space="preserve"> </w:t>
      </w:r>
      <w:r>
        <w:t xml:space="preserve">économique et financière nationale et internationale. Dans ce contexte, la capacité à analyser en</w:t>
      </w:r>
      <w:r>
        <w:t xml:space="preserve"> </w:t>
      </w:r>
      <w:r>
        <w:t xml:space="preserve">temps réel le sentiment de la presse financière et à identifier automatiquement les événements</w:t>
      </w:r>
      <w:r>
        <w:t xml:space="preserve"> </w:t>
      </w:r>
      <w:r>
        <w:t xml:space="preserve">susceptibles d’affecter les cours constitue un avantage décisif pour les investisseurs et les</w:t>
      </w:r>
      <w:r>
        <w:t xml:space="preserve"> </w:t>
      </w:r>
      <w:r>
        <w:t xml:space="preserve">analystes.</w:t>
      </w:r>
    </w:p>
    <w:p>
      <w:pPr>
        <w:pStyle w:val="BodyText"/>
      </w:pPr>
      <w:r>
        <w:t xml:space="preserve">Ce projet de fin d’études propose la conception et l’implémentation d’un système de veille</w:t>
      </w:r>
      <w:r>
        <w:t xml:space="preserve"> </w:t>
      </w:r>
      <w:r>
        <w:t xml:space="preserve">financière intelligente fondé sur une architecture de pipeline de données multi-couches.</w:t>
      </w:r>
      <w:r>
        <w:t xml:space="preserve"> </w:t>
      </w:r>
      <w:r>
        <w:t xml:space="preserve">Le système collecte en continu des articles issus de treize flux RSS de la presse économique</w:t>
      </w:r>
      <w:r>
        <w:t xml:space="preserve"> </w:t>
      </w:r>
      <w:r>
        <w:t xml:space="preserve">marocaine et internationale, ainsi que de vastes archives historiques récupérées via l’Internet</w:t>
      </w:r>
      <w:r>
        <w:t xml:space="preserve"> </w:t>
      </w:r>
      <w:r>
        <w:t xml:space="preserve">Archive CDX. Chaque article est soumis à un grand modèle de langage (LLM) déployé localement</w:t>
      </w:r>
      <w:r>
        <w:t xml:space="preserve"> </w:t>
      </w:r>
      <w:r>
        <w:t xml:space="preserve">via Ollama, qui extrait le sentiment (positif, négatif, neutre), le score de confiance,</w:t>
      </w:r>
      <w:r>
        <w:t xml:space="preserve"> </w:t>
      </w:r>
      <w:r>
        <w:t xml:space="preserve">les entités mentionnées (sociétés cotées, secteurs, personnes), le type d’événement parmi une</w:t>
      </w:r>
      <w:r>
        <w:t xml:space="preserve"> </w:t>
      </w:r>
      <w:r>
        <w:t xml:space="preserve">taxonomie de treize catégories, et une empreinte de déduplication.</w:t>
      </w:r>
    </w:p>
    <w:p>
      <w:pPr>
        <w:pStyle w:val="BodyText"/>
      </w:pPr>
      <w:r>
        <w:t xml:space="preserve">Les données collectées sont stockées dans une couche dite « silver » en PostgreSQL et en Neo4j,</w:t>
      </w:r>
      <w:r>
        <w:t xml:space="preserve"> </w:t>
      </w:r>
      <w:r>
        <w:t xml:space="preserve">puis transformées nightly en une couche « gold » analytique exposant environ quatre-vingts</w:t>
      </w:r>
      <w:r>
        <w:t xml:space="preserve"> </w:t>
      </w:r>
      <w:r>
        <w:t xml:space="preserve">features par couple (titre boursier, jour). Ces features combinent des indicateurs de prix</w:t>
      </w:r>
      <w:r>
        <w:t xml:space="preserve"> </w:t>
      </w:r>
      <w:r>
        <w:t xml:space="preserve">(OHLCV), des agrégats de sentiment à fenêtre glissante (3 et 7 jours), des indicateurs</w:t>
      </w:r>
      <w:r>
        <w:t xml:space="preserve"> </w:t>
      </w:r>
      <w:r>
        <w:t xml:space="preserve">d’événements binaires et une représentation one-hot des types d’événements LLM.</w:t>
      </w:r>
    </w:p>
    <w:p>
      <w:pPr>
        <w:pStyle w:val="BodyText"/>
      </w:pPr>
      <w:r>
        <w:t xml:space="preserve">Un pipeline de modélisation supervisée entraîne un classificateur Random Forest prédit la</w:t>
      </w:r>
      <w:r>
        <w:t xml:space="preserve"> </w:t>
      </w:r>
      <w:r>
        <w:t xml:space="preserve">direction du cours du lendemain et un régresseur prédit le rendement attendu.</w:t>
      </w:r>
      <w:r>
        <w:t xml:space="preserve"> </w:t>
      </w:r>
      <w:r>
        <w:t xml:space="preserve">Un cadre de backtesting évalue les stratégies de trading long-only générées par ces signaux,</w:t>
      </w:r>
      <w:r>
        <w:t xml:space="preserve"> </w:t>
      </w:r>
      <w:r>
        <w:t xml:space="preserve">en calculant les rendements cumulatifs, le drawdown maximal, le ratio de Sharpe</w:t>
      </w:r>
      <w:r>
        <w:t xml:space="preserve"> </w:t>
      </w:r>
      <w:r>
        <w:t xml:space="preserve">et la heatmap mensuelle des performances.</w:t>
      </w:r>
    </w:p>
    <w:p>
      <w:pPr>
        <w:pStyle w:val="BodyText"/>
      </w:pPr>
      <w:r>
        <w:t xml:space="preserve">L’ensemble du système est orchestré par Apache Airflow avec quatre DAGs planifiés (horaire,</w:t>
      </w:r>
      <w:r>
        <w:t xml:space="preserve"> </w:t>
      </w:r>
      <w:r>
        <w:t xml:space="preserve">journalier à 10h, 17h et 2h), et exposé via un tableau de bord Streamlit offrant quatre pages :</w:t>
      </w:r>
      <w:r>
        <w:t xml:space="preserve"> </w:t>
      </w:r>
      <w:r>
        <w:t xml:space="preserve">vue d’ensemble, suivi des exécutions, flux en direct et cours boursiers.</w:t>
      </w:r>
    </w:p>
    <w:p>
      <w:pPr>
        <w:pStyle w:val="BodyText"/>
      </w:pPr>
      <w:r>
        <w:t xml:space="preserve">Les résultats démontrent la faisabilité technique d’un système de veille financière entièrement</w:t>
      </w:r>
      <w:r>
        <w:t xml:space="preserve"> </w:t>
      </w:r>
      <w:r>
        <w:t xml:space="preserve">automatisé, économique (modèle local) et extensible, constituant une base solide pour des</w:t>
      </w:r>
      <w:r>
        <w:t xml:space="preserve"> </w:t>
      </w:r>
      <w:r>
        <w:t xml:space="preserve">recherches futures en finance quantitative appliquée au marché marocain.</w:t>
      </w:r>
    </w:p>
    <w:p>
      <w:r>
        <w:br w:type="page"/>
      </w:r>
    </w:p>
    <w:bookmarkEnd w:id="22"/>
    <w:bookmarkStart w:id="2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financial intelligence, natural language processing, sentiment analysis,</w:t>
      </w:r>
      <w:r>
        <w:t xml:space="preserve"> </w:t>
      </w:r>
      <w:r>
        <w:t xml:space="preserve">large language models, event extraction, data engineering, Random Forest, backtesting,</w:t>
      </w:r>
      <w:r>
        <w:t xml:space="preserve"> </w:t>
      </w:r>
      <w:r>
        <w:t xml:space="preserve">Casablanca Stock Exchange.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Moroccan stock market, represented by the Bourse des Valeurs de Casablanca (BVC),</w:t>
      </w:r>
      <w:r>
        <w:t xml:space="preserve"> </w:t>
      </w:r>
      <w:r>
        <w:t xml:space="preserve">encompasses more than seventy-six listed companies whose performance is closely tied</w:t>
      </w:r>
      <w:r>
        <w:t xml:space="preserve"> </w:t>
      </w:r>
      <w:r>
        <w:t xml:space="preserve">to national and international economic and financial news. In this context, the ability</w:t>
      </w:r>
      <w:r>
        <w:t xml:space="preserve"> </w:t>
      </w:r>
      <w:r>
        <w:t xml:space="preserve">to analyze financial press sentiment in real time and automatically identify events</w:t>
      </w:r>
      <w:r>
        <w:t xml:space="preserve"> </w:t>
      </w:r>
      <w:r>
        <w:t xml:space="preserve">likely to affect stock prices constitutes a decisive advantage for investors and analysts.</w:t>
      </w:r>
    </w:p>
    <w:p>
      <w:pPr>
        <w:pStyle w:val="BodyText"/>
      </w:pPr>
      <w:r>
        <w:t xml:space="preserve">This final-year engineering project proposes the design and implementation of an intelligent</w:t>
      </w:r>
      <w:r>
        <w:t xml:space="preserve"> </w:t>
      </w:r>
      <w:r>
        <w:t xml:space="preserve">financial monitoring system based on a multi-layer data pipeline architecture. The system</w:t>
      </w:r>
      <w:r>
        <w:t xml:space="preserve"> </w:t>
      </w:r>
      <w:r>
        <w:t xml:space="preserve">continuously collects articles from thirteen RSS feeds of Moroccan and international economic</w:t>
      </w:r>
      <w:r>
        <w:t xml:space="preserve"> </w:t>
      </w:r>
      <w:r>
        <w:t xml:space="preserve">press, as well as extensive historical archives retrieved via the Internet Archive CDX API.</w:t>
      </w:r>
      <w:r>
        <w:t xml:space="preserve"> </w:t>
      </w:r>
      <w:r>
        <w:t xml:space="preserve">Each article is processed by a large language model (LLM) deployed locally via Ollama,</w:t>
      </w:r>
      <w:r>
        <w:t xml:space="preserve"> </w:t>
      </w:r>
      <w:r>
        <w:t xml:space="preserve">which extracts sentiment (positive, negative, neutral), confidence score, mentioned entities</w:t>
      </w:r>
      <w:r>
        <w:t xml:space="preserve"> </w:t>
      </w:r>
      <w:r>
        <w:t xml:space="preserve">(listed companies, sectors, people), event type from a taxonomy of thirteen categories,</w:t>
      </w:r>
      <w:r>
        <w:t xml:space="preserve"> </w:t>
      </w:r>
      <w:r>
        <w:t xml:space="preserve">and a deduplication fingerprint.</w:t>
      </w:r>
    </w:p>
    <w:p>
      <w:pPr>
        <w:pStyle w:val="BodyText"/>
      </w:pPr>
      <w:r>
        <w:t xml:space="preserve">Collected data is stored in a silver layer using PostgreSQL and Neo4j, then transformed</w:t>
      </w:r>
      <w:r>
        <w:t xml:space="preserve"> </w:t>
      </w:r>
      <w:r>
        <w:t xml:space="preserve">nightly into an analytical gold layer exposing approximately eighty features per</w:t>
      </w:r>
      <w:r>
        <w:t xml:space="preserve"> </w:t>
      </w:r>
      <w:r>
        <w:t xml:space="preserve">(ticker, date) pair. These features combine price indicators (OHLCV), rolling-window</w:t>
      </w:r>
      <w:r>
        <w:t xml:space="preserve"> </w:t>
      </w:r>
      <w:r>
        <w:t xml:space="preserve">sentiment aggregates (3 and 7 days), binary event flags, and a one-hot representation</w:t>
      </w:r>
      <w:r>
        <w:t xml:space="preserve"> </w:t>
      </w:r>
      <w:r>
        <w:t xml:space="preserve">of LLM event types.</w:t>
      </w:r>
    </w:p>
    <w:p>
      <w:pPr>
        <w:pStyle w:val="BodyText"/>
      </w:pPr>
      <w:r>
        <w:t xml:space="preserve">A supervised modeling pipeline trains a Random Forest classifier to predict next-day</w:t>
      </w:r>
      <w:r>
        <w:t xml:space="preserve"> </w:t>
      </w:r>
      <w:r>
        <w:t xml:space="preserve">price direction and a regressor to predict expected return. A backtesting framework</w:t>
      </w:r>
      <w:r>
        <w:t xml:space="preserve"> </w:t>
      </w:r>
      <w:r>
        <w:t xml:space="preserve">evaluates trading strategies generated by these signals, computing cumulative returns,</w:t>
      </w:r>
      <w:r>
        <w:t xml:space="preserve"> </w:t>
      </w:r>
      <w:r>
        <w:t xml:space="preserve">maximum drawdown, Sharpe ratio, and monthly performance heatmaps.</w:t>
      </w:r>
    </w:p>
    <w:p>
      <w:pPr>
        <w:pStyle w:val="BodyText"/>
      </w:pPr>
      <w:r>
        <w:t xml:space="preserve">The entire system is orchestrated by Apache Airflow with four scheduled DAGs (hourly,</w:t>
      </w:r>
      <w:r>
        <w:t xml:space="preserve"> </w:t>
      </w:r>
      <w:r>
        <w:t xml:space="preserve">daily at 10:00, 17:00, and 02:00), and exposed via a Streamlit dashboard featuring</w:t>
      </w:r>
      <w:r>
        <w:t xml:space="preserve"> </w:t>
      </w:r>
      <w:r>
        <w:t xml:space="preserve">four pages: overview, execution tracking, live feed, and stock prices.</w:t>
      </w:r>
    </w:p>
    <w:p>
      <w:pPr>
        <w:pStyle w:val="BodyText"/>
      </w:pPr>
      <w:r>
        <w:t xml:space="preserve">Results demonstrate the technical feasibility of a fully automated, cost-effective</w:t>
      </w:r>
      <w:r>
        <w:t xml:space="preserve"> </w:t>
      </w:r>
      <w:r>
        <w:t xml:space="preserve">(local model) and extensible financial monitoring system, providing a solid foundation</w:t>
      </w:r>
      <w:r>
        <w:t xml:space="preserve"> </w:t>
      </w:r>
      <w:r>
        <w:t xml:space="preserve">for future research in quantitative finance applied to the Moroccan market.</w:t>
      </w:r>
    </w:p>
    <w:p>
      <w:r>
        <w:br w:type="page"/>
      </w:r>
    </w:p>
    <w:bookmarkEnd w:id="23"/>
    <w:bookmarkStart w:id="28" w:name="introduction-générale"/>
    <w:p>
      <w:pPr>
        <w:pStyle w:val="Heading1"/>
      </w:pPr>
      <w:r>
        <w:t xml:space="preserve">Introduction Générale</w:t>
      </w:r>
    </w:p>
    <w:bookmarkStart w:id="24" w:name="contexte-général"/>
    <w:p>
      <w:pPr>
        <w:pStyle w:val="Heading2"/>
      </w:pPr>
      <w:r>
        <w:t xml:space="preserve">0.1 Contexte général</w:t>
      </w:r>
    </w:p>
    <w:p>
      <w:pPr>
        <w:pStyle w:val="FirstParagraph"/>
      </w:pPr>
      <w:r>
        <w:t xml:space="preserve">L’essor de l’intelligence artificielle et du traitement automatique du langage naturel a profondément</w:t>
      </w:r>
      <w:r>
        <w:t xml:space="preserve"> </w:t>
      </w:r>
      <w:r>
        <w:t xml:space="preserve">transformé la manière dont les acteurs des marchés financiers accèdent à l’information et prennent</w:t>
      </w:r>
      <w:r>
        <w:t xml:space="preserve"> </w:t>
      </w:r>
      <w:r>
        <w:t xml:space="preserve">leurs décisions. À l’échelle mondiale, des milliers d’articles de presse, de communiqués d’entreprises</w:t>
      </w:r>
      <w:r>
        <w:t xml:space="preserve"> </w:t>
      </w:r>
      <w:r>
        <w:t xml:space="preserve">et de rapports réglementaires sont publiés chaque jour, constituant une source d’information à haute</w:t>
      </w:r>
      <w:r>
        <w:t xml:space="preserve"> </w:t>
      </w:r>
      <w:r>
        <w:t xml:space="preserve">valeur ajoutée pour quiconque dispose des outils nécessaires pour les analyser.</w:t>
      </w:r>
    </w:p>
    <w:p>
      <w:pPr>
        <w:pStyle w:val="BodyText"/>
      </w:pPr>
      <w:r>
        <w:t xml:space="preserve">Dans le contexte marocain, la Bourse des Valeurs de Casablanca (BVC) réunit plus de soixante-seize</w:t>
      </w:r>
      <w:r>
        <w:t xml:space="preserve"> </w:t>
      </w:r>
      <w:r>
        <w:t xml:space="preserve">sociétés cotées représentant l’ensemble du tissu économique du Royaume, des banques aux industriels</w:t>
      </w:r>
      <w:r>
        <w:t xml:space="preserve"> </w:t>
      </w:r>
      <w:r>
        <w:t xml:space="preserve">en passant par les télécommunications, l’immobilier et les mines. La presse économique nationale —</w:t>
      </w:r>
      <w:r>
        <w:t xml:space="preserve"> </w:t>
      </w:r>
      <w:r>
        <w:t xml:space="preserve">L’Économiste, Médias24, LeMatin, Challenge, La Vie Éco — produit quotidiennement un volume</w:t>
      </w:r>
      <w:r>
        <w:t xml:space="preserve"> </w:t>
      </w:r>
      <w:r>
        <w:t xml:space="preserve">considérable d’articles susceptibles d’influencer les perceptions des investisseurs. Or, l’analyse</w:t>
      </w:r>
      <w:r>
        <w:t xml:space="preserve"> </w:t>
      </w:r>
      <w:r>
        <w:t xml:space="preserve">manuelle de cette masse d’informations est impossible à l’échelle, ce qui crée une asymétrie</w:t>
      </w:r>
      <w:r>
        <w:t xml:space="preserve"> </w:t>
      </w:r>
      <w:r>
        <w:t xml:space="preserve">d’information flagrante entre les acteurs institutionnels disposant de ressources importantes et</w:t>
      </w:r>
      <w:r>
        <w:t xml:space="preserve"> </w:t>
      </w:r>
      <w:r>
        <w:t xml:space="preserve">les autres.</w:t>
      </w:r>
    </w:p>
    <w:bookmarkEnd w:id="24"/>
    <w:bookmarkStart w:id="25" w:name="problématique"/>
    <w:p>
      <w:pPr>
        <w:pStyle w:val="Heading2"/>
      </w:pPr>
      <w:r>
        <w:t xml:space="preserve">0.2 Problématique</w:t>
      </w:r>
    </w:p>
    <w:p>
      <w:pPr>
        <w:pStyle w:val="FirstParagraph"/>
      </w:pPr>
      <w:r>
        <w:t xml:space="preserve">Face à ce constat, la question centrale de ce projet est la suivante :</w:t>
      </w:r>
      <w:r>
        <w:t xml:space="preserve"> </w:t>
      </w:r>
      <w:r>
        <w:rPr>
          <w:b/>
          <w:bCs/>
        </w:rPr>
        <w:t xml:space="preserve">comment concevoir et</w:t>
      </w:r>
      <w:r>
        <w:rPr>
          <w:b/>
          <w:bCs/>
        </w:rPr>
        <w:t xml:space="preserve"> </w:t>
      </w:r>
      <w:r>
        <w:rPr>
          <w:b/>
          <w:bCs/>
        </w:rPr>
        <w:t xml:space="preserve">implémenter un système automatisé capable de collecter, analyser et transformer la presse</w:t>
      </w:r>
      <w:r>
        <w:rPr>
          <w:b/>
          <w:bCs/>
        </w:rPr>
        <w:t xml:space="preserve"> </w:t>
      </w:r>
      <w:r>
        <w:rPr>
          <w:b/>
          <w:bCs/>
        </w:rPr>
        <w:t xml:space="preserve">financière marocaine en signaux boursiers exploitables, en tirant parti des avancées récentes</w:t>
      </w:r>
      <w:r>
        <w:rPr>
          <w:b/>
          <w:bCs/>
        </w:rPr>
        <w:t xml:space="preserve"> </w:t>
      </w:r>
      <w:r>
        <w:rPr>
          <w:b/>
          <w:bCs/>
        </w:rPr>
        <w:t xml:space="preserve">en intelligence artificielle ?</w:t>
      </w:r>
    </w:p>
    <w:p>
      <w:pPr>
        <w:pStyle w:val="BodyText"/>
      </w:pPr>
      <w:r>
        <w:t xml:space="preserve">Cette problématique soulève plusieurs défis techniques : la collecte robuste et continue de</w:t>
      </w:r>
      <w:r>
        <w:t xml:space="preserve"> </w:t>
      </w:r>
      <w:r>
        <w:t xml:space="preserve">sources hétérogènes en français, arabe et anglais ; l’extraction fiable de sentiment et</w:t>
      </w:r>
      <w:r>
        <w:t xml:space="preserve"> </w:t>
      </w:r>
      <w:r>
        <w:t xml:space="preserve">d’événements financiers par des grands modèles de langage (LLM) ; l’ingénierie de features</w:t>
      </w:r>
      <w:r>
        <w:t xml:space="preserve"> </w:t>
      </w:r>
      <w:r>
        <w:t xml:space="preserve">temporelles à fenêtres glissantes ; et la validation rigoureuse des signaux prédictifs par</w:t>
      </w:r>
      <w:r>
        <w:t xml:space="preserve"> </w:t>
      </w:r>
      <w:r>
        <w:t xml:space="preserve">backtesting.</w:t>
      </w:r>
    </w:p>
    <w:bookmarkEnd w:id="25"/>
    <w:bookmarkStart w:id="26" w:name="objectifs-du-projet"/>
    <w:p>
      <w:pPr>
        <w:pStyle w:val="Heading2"/>
      </w:pPr>
      <w:r>
        <w:t xml:space="preserve">0.3 Objectifs du projet</w:t>
      </w:r>
    </w:p>
    <w:p>
      <w:pPr>
        <w:pStyle w:val="FirstParagraph"/>
      </w:pPr>
      <w:r>
        <w:t xml:space="preserve">Ce projet de fin d’études poursuit les objectifs suivants 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Construire une infrastructure de collecte de données</w:t>
      </w:r>
      <w:r>
        <w:t xml:space="preserve"> </w:t>
      </w:r>
      <w:r>
        <w:t xml:space="preserve">couvrant la presse financière en temps</w:t>
      </w:r>
      <w:r>
        <w:t xml:space="preserve"> </w:t>
      </w:r>
      <w:r>
        <w:t xml:space="preserve">réel (flux RSS) et les archives historiques (Internet Archive CDX), avec un moteur de scraping</w:t>
      </w:r>
      <w:r>
        <w:t xml:space="preserve"> </w:t>
      </w:r>
      <w:r>
        <w:t xml:space="preserve">robuste pour l’extraction du texte intégral des articles.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Implémenter un pipeline d’analyse sémantique</w:t>
      </w:r>
      <w:r>
        <w:t xml:space="preserve"> </w:t>
      </w:r>
      <w:r>
        <w:t xml:space="preserve">exploitant un grand modèle de langage (LLaMA 3.1)</w:t>
      </w:r>
      <w:r>
        <w:t xml:space="preserve"> </w:t>
      </w:r>
      <w:r>
        <w:t xml:space="preserve">pour extraire le sentiment, les entités nommées (sociétés, secteurs, personnes), le type d’événement</w:t>
      </w:r>
      <w:r>
        <w:t xml:space="preserve"> </w:t>
      </w:r>
      <w:r>
        <w:t xml:space="preserve">financier et une empreinte de déduplication, avec stockage dual en PostgreSQL et Neo4j.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Concevoir une couche analytique « gold »</w:t>
      </w:r>
      <w:r>
        <w:t xml:space="preserve"> </w:t>
      </w:r>
      <w:r>
        <w:t xml:space="preserve">exposant des features structurées par couple</w:t>
      </w:r>
      <w:r>
        <w:t xml:space="preserve"> </w:t>
      </w:r>
      <w:r>
        <w:t xml:space="preserve">(titre boursier, date) comprenant des agrégats de sentiment, des indicateurs d’événements</w:t>
      </w:r>
      <w:r>
        <w:t xml:space="preserve"> </w:t>
      </w:r>
      <w:r>
        <w:t xml:space="preserve">et des métriques de prix, soit environ quatre-vingts colonnes exploitables directement</w:t>
      </w:r>
      <w:r>
        <w:t xml:space="preserve"> </w:t>
      </w:r>
      <w:r>
        <w:t xml:space="preserve">par des algorithmes d’apprentissage supervisé.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Développer et évaluer un pipeline de modélisation prédictive</w:t>
      </w:r>
      <w:r>
        <w:t xml:space="preserve"> </w:t>
      </w:r>
      <w:r>
        <w:t xml:space="preserve">fondé sur la forêt aléatoire</w:t>
      </w:r>
      <w:r>
        <w:t xml:space="preserve"> </w:t>
      </w:r>
      <w:r>
        <w:t xml:space="preserve">(Random Forest), couvrant la classification directionnelle et la régression du rendement,</w:t>
      </w:r>
      <w:r>
        <w:t xml:space="preserve"> </w:t>
      </w:r>
      <w:r>
        <w:t xml:space="preserve">avec un cadre complet de backtesting financier.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Déployer un tableau de bord de supervision</w:t>
      </w:r>
      <w:r>
        <w:t xml:space="preserve"> </w:t>
      </w:r>
      <w:r>
        <w:t xml:space="preserve">permettant le suivi en temps réel des</w:t>
      </w:r>
      <w:r>
        <w:t xml:space="preserve"> </w:t>
      </w:r>
      <w:r>
        <w:t xml:space="preserve">exécutions de pipelines, des flux d’articles entrants et des cours boursiers.</w:t>
      </w:r>
    </w:p>
    <w:bookmarkEnd w:id="26"/>
    <w:bookmarkStart w:id="27" w:name="structure-du-rapport"/>
    <w:p>
      <w:pPr>
        <w:pStyle w:val="Heading2"/>
      </w:pPr>
      <w:r>
        <w:t xml:space="preserve">0.4 Structure du rapport</w:t>
      </w:r>
    </w:p>
    <w:p>
      <w:pPr>
        <w:pStyle w:val="FirstParagraph"/>
      </w:pPr>
      <w:r>
        <w:t xml:space="preserve">Ce rapport est organisé en deux grandes parties.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première partie</w:t>
      </w:r>
      <w:r>
        <w:t xml:space="preserve"> </w:t>
      </w:r>
      <w:r>
        <w:t xml:space="preserve">couvre le cadre du projet, la spécification des besoins, la conception</w:t>
      </w:r>
      <w:r>
        <w:t xml:space="preserve"> </w:t>
      </w:r>
      <w:r>
        <w:t xml:space="preserve">architecturale et la réalisation technique. Elle présente la problématique dans son contexte</w:t>
      </w:r>
      <w:r>
        <w:t xml:space="preserve"> </w:t>
      </w:r>
      <w:r>
        <w:t xml:space="preserve">institutionnel, justifie les choix architecturaux et décrit l’ensemble des modules implémentés.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seconde partie</w:t>
      </w:r>
      <w:r>
        <w:t xml:space="preserve"> </w:t>
      </w:r>
      <w:r>
        <w:t xml:space="preserve">détaille les différentes étapes du pipeline de données et de modélisation :</w:t>
      </w:r>
      <w:r>
        <w:t xml:space="preserve"> </w:t>
      </w:r>
      <w:r>
        <w:t xml:space="preserve">la collecte des données, le prétraitement, l’ingénierie des features, la modélisation, l’évaluation</w:t>
      </w:r>
      <w:r>
        <w:t xml:space="preserve"> </w:t>
      </w:r>
      <w:r>
        <w:t xml:space="preserve">des performances, le backtesting financier et la description du tableau de bord.</w:t>
      </w:r>
    </w:p>
    <w:p>
      <w:pPr>
        <w:pStyle w:val="BodyText"/>
      </w:pPr>
      <w:r>
        <w:t xml:space="preserve">Le rapport se conclut par une synthèse des résultats obtenus, une discussion des limites du système</w:t>
      </w:r>
      <w:r>
        <w:t xml:space="preserve"> </w:t>
      </w:r>
      <w:r>
        <w:t xml:space="preserve">et des perspectives d’évolution future.</w:t>
      </w:r>
    </w:p>
    <w:p>
      <w:r>
        <w:br w:type="page"/>
      </w:r>
    </w:p>
    <w:bookmarkEnd w:id="27"/>
    <w:bookmarkEnd w:id="28"/>
    <w:bookmarkStart w:id="29" w:name="X5fb220b8dc25dd3e68757f2f8e7e0b4b03817a1"/>
    <w:p>
      <w:pPr>
        <w:pStyle w:val="Heading1"/>
      </w:pPr>
      <w:r>
        <w:t xml:space="preserve">Partie I — Cadre du Projet, Spécification et Conception</w:t>
      </w:r>
    </w:p>
    <w:p>
      <w:r>
        <w:br w:type="page"/>
      </w:r>
    </w:p>
    <w:bookmarkEnd w:id="29"/>
    <w:bookmarkStart w:id="44" w:name="chapitre-1-cadre-du-projet"/>
    <w:p>
      <w:pPr>
        <w:pStyle w:val="Heading1"/>
      </w:pPr>
      <w:r>
        <w:t xml:space="preserve">1. Chapitre 1 : Cadre du Projet</w:t>
      </w:r>
    </w:p>
    <w:bookmarkStart w:id="30" w:name="introduction"/>
    <w:p>
      <w:pPr>
        <w:pStyle w:val="Heading2"/>
      </w:pPr>
      <w:r>
        <w:t xml:space="preserve">1.1 Introduction</w:t>
      </w:r>
    </w:p>
    <w:p>
      <w:pPr>
        <w:pStyle w:val="FirstParagraph"/>
      </w:pPr>
      <w:r>
        <w:t xml:space="preserve">Ce premier chapitre pose les fondations conceptuelles du projet en définissant le contexte</w:t>
      </w:r>
      <w:r>
        <w:t xml:space="preserve"> </w:t>
      </w:r>
      <w:r>
        <w:t xml:space="preserve">institutionnel dans lequel il s’inscrit, en articulant la problématique à laquelle il répond</w:t>
      </w:r>
      <w:r>
        <w:t xml:space="preserve"> </w:t>
      </w:r>
      <w:r>
        <w:t xml:space="preserve">et en présentant les grandes lignes de la solution retenue. Une étude de l’existant permet</w:t>
      </w:r>
      <w:r>
        <w:t xml:space="preserve"> </w:t>
      </w:r>
      <w:r>
        <w:t xml:space="preserve">d’identifier les approches actuelles, leurs forces et leurs limites, afin de justifier</w:t>
      </w:r>
      <w:r>
        <w:t xml:space="preserve"> </w:t>
      </w:r>
      <w:r>
        <w:t xml:space="preserve">la nécessité et l’originalité de la démarche proposée.</w:t>
      </w:r>
    </w:p>
    <w:bookmarkEnd w:id="30"/>
    <w:bookmarkStart w:id="31" w:name="X78918e5574d11e70ec431756a0c298dbbb02ed2"/>
    <w:p>
      <w:pPr>
        <w:pStyle w:val="Heading2"/>
      </w:pPr>
      <w:r>
        <w:t xml:space="preserve">1.2 Présentation de la Bourse des Valeurs de Casablanca</w:t>
      </w:r>
    </w:p>
    <w:p>
      <w:pPr>
        <w:pStyle w:val="FirstParagraph"/>
      </w:pPr>
      <w:r>
        <w:t xml:space="preserve">La Bourse des Valeurs de Casablanca (BVC) est la principale place boursière du Maroc et l’une</w:t>
      </w:r>
      <w:r>
        <w:t xml:space="preserve"> </w:t>
      </w:r>
      <w:r>
        <w:t xml:space="preserve">des plus importantes d’Afrique subsaharienne et du Maghreb. Fondée en 1929 sous le protectorat</w:t>
      </w:r>
      <w:r>
        <w:t xml:space="preserve"> </w:t>
      </w:r>
      <w:r>
        <w:t xml:space="preserve">français et réorganisée à plusieurs reprises — notamment lors de la réforme de 1993 qui l’a</w:t>
      </w:r>
      <w:r>
        <w:t xml:space="preserve"> </w:t>
      </w:r>
      <w:r>
        <w:t xml:space="preserve">transformée en société anonyme de droit privé —, la BVC joue un rôle central dans le financement</w:t>
      </w:r>
      <w:r>
        <w:t xml:space="preserve"> </w:t>
      </w:r>
      <w:r>
        <w:t xml:space="preserve">de l’économie marocaine.</w:t>
      </w:r>
    </w:p>
    <w:p>
      <w:pPr>
        <w:pStyle w:val="BodyText"/>
      </w:pPr>
      <w:r>
        <w:t xml:space="preserve">Au moment de la réalisation de ce projet, la BVC réunit</w:t>
      </w:r>
      <w:r>
        <w:t xml:space="preserve"> </w:t>
      </w:r>
      <w:r>
        <w:rPr>
          <w:b/>
          <w:bCs/>
        </w:rPr>
        <w:t xml:space="preserve">soixante-seize sociétés cotées</w:t>
      </w:r>
      <w:r>
        <w:t xml:space="preserve"> </w:t>
      </w:r>
      <w:r>
        <w:t xml:space="preserve">réparties en dix-neuf secteurs d’activité, dont les banques, l’assurance, les télécommunications,</w:t>
      </w:r>
      <w:r>
        <w:t xml:space="preserve"> </w:t>
      </w:r>
      <w:r>
        <w:t xml:space="preserve">les mines, l’immobilier, la distribution, les industries pharmaceutiques et les services publics.</w:t>
      </w:r>
      <w:r>
        <w:t xml:space="preserve"> </w:t>
      </w:r>
      <w:r>
        <w:t xml:space="preserve">L’indice de référence, le</w:t>
      </w:r>
      <w:r>
        <w:t xml:space="preserve"> </w:t>
      </w:r>
      <w:r>
        <w:rPr>
          <w:b/>
          <w:bCs/>
        </w:rPr>
        <w:t xml:space="preserve">MASI (Moroccan All Shares Index)</w:t>
      </w:r>
      <w:r>
        <w:t xml:space="preserve">, reflète la performance globale</w:t>
      </w:r>
      <w:r>
        <w:t xml:space="preserve"> </w:t>
      </w:r>
      <w:r>
        <w:t xml:space="preserve">du marché et constitue le baromètre principal de la confiance des investisseurs envers l’économie</w:t>
      </w:r>
      <w:r>
        <w:t xml:space="preserve"> </w:t>
      </w:r>
      <w:r>
        <w:t xml:space="preserve">marocaine.</w:t>
      </w:r>
    </w:p>
    <w:p>
      <w:pPr>
        <w:pStyle w:val="BodyText"/>
      </w:pPr>
      <w:r>
        <w:t xml:space="preserve">L’Autorité Marocaine du Marché des Capitaux (AMMC) assure la supervision et la régulation du marché,</w:t>
      </w:r>
      <w:r>
        <w:t xml:space="preserve"> </w:t>
      </w:r>
      <w:r>
        <w:t xml:space="preserve">en imposant aux sociétés cotées des obligations de transparence et de publication régulière</w:t>
      </w:r>
      <w:r>
        <w:t xml:space="preserve"> </w:t>
      </w:r>
      <w:r>
        <w:t xml:space="preserve">d’informations financières. Cette production réglementaire, combinée à la couverture médiatique</w:t>
      </w:r>
      <w:r>
        <w:t xml:space="preserve"> </w:t>
      </w:r>
      <w:r>
        <w:t xml:space="preserve">intensive de la presse économique nationale, génère un flux continu d’informations dont l’analyse</w:t>
      </w:r>
      <w:r>
        <w:t xml:space="preserve"> </w:t>
      </w:r>
      <w:r>
        <w:t xml:space="preserve">systématique représente un défi de taille.</w:t>
      </w:r>
    </w:p>
    <w:bookmarkEnd w:id="31"/>
    <w:bookmarkStart w:id="35" w:name="problématique-1"/>
    <w:p>
      <w:pPr>
        <w:pStyle w:val="Heading2"/>
      </w:pPr>
      <w:r>
        <w:t xml:space="preserve">1.3 Problématique</w:t>
      </w:r>
    </w:p>
    <w:bookmarkStart w:id="32" w:name="Xe7a76c55046934b7a34ae5da1a938c608a66b30"/>
    <w:p>
      <w:pPr>
        <w:pStyle w:val="Heading3"/>
      </w:pPr>
      <w:r>
        <w:t xml:space="preserve">1.3.1 Asymétrie d’information et limites de l’analyse manuelle</w:t>
      </w:r>
    </w:p>
    <w:p>
      <w:pPr>
        <w:pStyle w:val="FirstParagraph"/>
      </w:pPr>
      <w:r>
        <w:t xml:space="preserve">Le marché boursier est fondamentalement un mécanisme d’agrégation d’informations. Selon la théorie</w:t>
      </w:r>
      <w:r>
        <w:t xml:space="preserve"> </w:t>
      </w:r>
      <w:r>
        <w:t xml:space="preserve">des marchés efficients proposée par Fama (1970), les cours intègrent à tout moment l’ensemble de</w:t>
      </w:r>
      <w:r>
        <w:t xml:space="preserve"> </w:t>
      </w:r>
      <w:r>
        <w:t xml:space="preserve">l’information disponible. En pratique, cependant, la capacité à traiter l’information plus rapidement</w:t>
      </w:r>
      <w:r>
        <w:t xml:space="preserve"> </w:t>
      </w:r>
      <w:r>
        <w:t xml:space="preserve">et plus exhaustivement que les autres acteurs confère un avantage concurrentiel significatif.</w:t>
      </w:r>
    </w:p>
    <w:p>
      <w:pPr>
        <w:pStyle w:val="BodyText"/>
      </w:pPr>
      <w:r>
        <w:t xml:space="preserve">Dans le contexte marocain, la presse économique produit quotidiennement des dizaines d’articles</w:t>
      </w:r>
      <w:r>
        <w:t xml:space="preserve"> </w:t>
      </w:r>
      <w:r>
        <w:t xml:space="preserve">susceptibles d’affecter les cours : annonces de résultats financiers, opérations de croissance</w:t>
      </w:r>
      <w:r>
        <w:t xml:space="preserve"> </w:t>
      </w:r>
      <w:r>
        <w:t xml:space="preserve">externe, changements de direction, décisions réglementaires, évolutions macroéconomiques. Un</w:t>
      </w:r>
      <w:r>
        <w:t xml:space="preserve"> </w:t>
      </w:r>
      <w:r>
        <w:t xml:space="preserve">analyste humain ne peut physiquement couvrir l’ensemble de cette information en temps réel,</w:t>
      </w:r>
      <w:r>
        <w:t xml:space="preserve"> </w:t>
      </w:r>
      <w:r>
        <w:t xml:space="preserve">ce qui crée une</w:t>
      </w:r>
      <w:r>
        <w:t xml:space="preserve"> </w:t>
      </w:r>
      <w:r>
        <w:rPr>
          <w:b/>
          <w:bCs/>
        </w:rPr>
        <w:t xml:space="preserve">asymétrie d’information structurelle</w:t>
      </w:r>
      <w:r>
        <w:t xml:space="preserve"> </w:t>
      </w:r>
      <w:r>
        <w:t xml:space="preserve">entre les acteurs disposant d’outils</w:t>
      </w:r>
      <w:r>
        <w:t xml:space="preserve"> </w:t>
      </w:r>
      <w:r>
        <w:t xml:space="preserve">d’analyse automatisée et les autres.</w:t>
      </w:r>
    </w:p>
    <w:bookmarkEnd w:id="32"/>
    <w:bookmarkStart w:id="33" w:name="Xd677f5abbbafc8140003c6f9207f4a871808618"/>
    <w:p>
      <w:pPr>
        <w:pStyle w:val="Heading3"/>
      </w:pPr>
      <w:r>
        <w:t xml:space="preserve">1.3.2 Limites des approches lexicales traditionnelles</w:t>
      </w:r>
    </w:p>
    <w:p>
      <w:pPr>
        <w:pStyle w:val="FirstParagraph"/>
      </w:pPr>
      <w:r>
        <w:t xml:space="preserve">Les approches traditionnelles d’analyse de sentiment financier reposent sur des lexiques</w:t>
      </w:r>
      <w:r>
        <w:t xml:space="preserve"> </w:t>
      </w:r>
      <w:r>
        <w:t xml:space="preserve">spécialisés — le dictionnaire Loughran-McDonald pour l’anglais, ou des équivalents construits</w:t>
      </w:r>
      <w:r>
        <w:t xml:space="preserve"> </w:t>
      </w:r>
      <w:r>
        <w:t xml:space="preserve">manuellement pour le français. Ces approches souffrent de plusieurs limitations importantes.</w:t>
      </w:r>
      <w:r>
        <w:t xml:space="preserve"> </w:t>
      </w:r>
      <w:r>
        <w:t xml:space="preserve">D’une part, elles sont insensibles au contexte : le mot « perte » est systématiquement négatif</w:t>
      </w:r>
      <w:r>
        <w:t xml:space="preserve"> </w:t>
      </w:r>
      <w:r>
        <w:t xml:space="preserve">même dans une phrase telle que « la perte de vitesse de l’inflation favorise la consommation ».</w:t>
      </w:r>
      <w:r>
        <w:t xml:space="preserve"> </w:t>
      </w:r>
      <w:r>
        <w:t xml:space="preserve">D’autre part, elles ne capturent ni les structures syntaxiques complexes (négation, modalité,</w:t>
      </w:r>
      <w:r>
        <w:t xml:space="preserve"> </w:t>
      </w:r>
      <w:r>
        <w:t xml:space="preserve">comparaison), ni les entités nommées, ni le type d’événement sous-jacent. Enfin, l’adaptation</w:t>
      </w:r>
      <w:r>
        <w:t xml:space="preserve"> </w:t>
      </w:r>
      <w:r>
        <w:t xml:space="preserve">à une nouvelle langue ou à un domaine spécifique nécessite un effort de construction lexicale</w:t>
      </w:r>
      <w:r>
        <w:t xml:space="preserve"> </w:t>
      </w:r>
      <w:r>
        <w:t xml:space="preserve">considérable.</w:t>
      </w:r>
    </w:p>
    <w:bookmarkEnd w:id="33"/>
    <w:bookmarkStart w:id="34" w:name="X38c8253d21e6907abe7b5f658ff4a2564d6de4b"/>
    <w:p>
      <w:pPr>
        <w:pStyle w:val="Heading3"/>
      </w:pPr>
      <w:r>
        <w:t xml:space="preserve">1.3.3 Verrou technologique des solutions professionnelles</w:t>
      </w:r>
    </w:p>
    <w:p>
      <w:pPr>
        <w:pStyle w:val="FirstParagraph"/>
      </w:pPr>
      <w:r>
        <w:t xml:space="preserve">Les solutions professionnelles d’analyse de sentiment financier — Bloomberg Terminal, Reuters Eikon,</w:t>
      </w:r>
      <w:r>
        <w:t xml:space="preserve"> </w:t>
      </w:r>
      <w:r>
        <w:t xml:space="preserve">Refinitiv — offrent des capacités avancées mais à un coût prohibitif pour les acteurs de taille</w:t>
      </w:r>
      <w:r>
        <w:t xml:space="preserve"> </w:t>
      </w:r>
      <w:r>
        <w:t xml:space="preserve">moyenne et les institutions académiques. Par ailleurs, elles ne couvrent pas nécessairement</w:t>
      </w:r>
      <w:r>
        <w:t xml:space="preserve"> </w:t>
      </w:r>
      <w:r>
        <w:t xml:space="preserve">la presse marocaine de langue française et arabe, qui constitue la source d’information</w:t>
      </w:r>
      <w:r>
        <w:t xml:space="preserve"> </w:t>
      </w:r>
      <w:r>
        <w:t xml:space="preserve">la plus pertinente pour le marché local.</w:t>
      </w:r>
    </w:p>
    <w:p>
      <w:pPr>
        <w:pStyle w:val="BodyText"/>
      </w:pPr>
      <w:r>
        <w:t xml:space="preserve">Cette conjonction de facteurs — volume d’information croissant, limites des approches lexicales,</w:t>
      </w:r>
      <w:r>
        <w:t xml:space="preserve"> </w:t>
      </w:r>
      <w:r>
        <w:t xml:space="preserve">inaccessibilité des solutions commerciales — crée le besoin d’une</w:t>
      </w:r>
      <w:r>
        <w:t xml:space="preserve"> </w:t>
      </w:r>
      <w:r>
        <w:rPr>
          <w:b/>
          <w:bCs/>
        </w:rPr>
        <w:t xml:space="preserve">solution ouverte, économique</w:t>
      </w:r>
      <w:r>
        <w:rPr>
          <w:b/>
          <w:bCs/>
        </w:rPr>
        <w:t xml:space="preserve"> </w:t>
      </w:r>
      <w:r>
        <w:rPr>
          <w:b/>
          <w:bCs/>
        </w:rPr>
        <w:t xml:space="preserve">et adaptée au contexte marocain</w:t>
      </w:r>
      <w:r>
        <w:t xml:space="preserve"> </w:t>
      </w:r>
      <w:r>
        <w:t xml:space="preserve">que ce projet vise à combler.</w:t>
      </w:r>
    </w:p>
    <w:bookmarkEnd w:id="34"/>
    <w:bookmarkEnd w:id="35"/>
    <w:bookmarkStart w:id="39" w:name="étude-de-lexistant"/>
    <w:p>
      <w:pPr>
        <w:pStyle w:val="Heading2"/>
      </w:pPr>
      <w:r>
        <w:t xml:space="preserve">1.4 Étude de l’Existant</w:t>
      </w:r>
    </w:p>
    <w:bookmarkStart w:id="36" w:name="X75c58f25b28e70d91fb5862acfbc64d21cebc75"/>
    <w:p>
      <w:pPr>
        <w:pStyle w:val="Heading3"/>
      </w:pPr>
      <w:r>
        <w:t xml:space="preserve">1.4.1 Outils professionnels d’analyse de sentiment</w:t>
      </w:r>
    </w:p>
    <w:p>
      <w:pPr>
        <w:pStyle w:val="FirstParagraph"/>
      </w:pPr>
      <w:r>
        <w:rPr>
          <w:b/>
          <w:bCs/>
        </w:rPr>
        <w:t xml:space="preserve">Bloomberg Terminal</w:t>
      </w:r>
      <w:r>
        <w:t xml:space="preserve"> </w:t>
      </w:r>
      <w:r>
        <w:t xml:space="preserve">propose depuis plusieurs années un service d’analyse de sentiment basé</w:t>
      </w:r>
      <w:r>
        <w:t xml:space="preserve"> </w:t>
      </w:r>
      <w:r>
        <w:t xml:space="preserve">sur le traitement automatique des flux d’actualités. Son module Bloomberg Intelligence analyse</w:t>
      </w:r>
      <w:r>
        <w:t xml:space="preserve"> </w:t>
      </w:r>
      <w:r>
        <w:t xml:space="preserve">des millions d’articles par jour et produit des scores de sentiment par titre boursier.</w:t>
      </w:r>
      <w:r>
        <w:t xml:space="preserve"> </w:t>
      </w:r>
      <w:r>
        <w:t xml:space="preserve">L’avantage principal est la couverture mondiale et la qualité des données. L’inconvénient majeur</w:t>
      </w:r>
      <w:r>
        <w:t xml:space="preserve"> </w:t>
      </w:r>
      <w:r>
        <w:t xml:space="preserve">est son coût d’abonnement annuel, de l’ordre de 20 000 à 30 000 dollars par utilisateur,</w:t>
      </w:r>
      <w:r>
        <w:t xml:space="preserve"> </w:t>
      </w:r>
      <w:r>
        <w:t xml:space="preserve">qui le rend inaccessible à la grande majorité des acteurs.</w:t>
      </w:r>
    </w:p>
    <w:p>
      <w:pPr>
        <w:pStyle w:val="BodyText"/>
      </w:pPr>
      <w:r>
        <w:rPr>
          <w:b/>
          <w:bCs/>
        </w:rPr>
        <w:t xml:space="preserve">Reuters Eikon / Refinitiv</w:t>
      </w:r>
      <w:r>
        <w:t xml:space="preserve"> </w:t>
      </w:r>
      <w:r>
        <w:t xml:space="preserve">propose un service similaire via son module Reuters News Analytics,</w:t>
      </w:r>
      <w:r>
        <w:t xml:space="preserve"> </w:t>
      </w:r>
      <w:r>
        <w:t xml:space="preserve">qui enrichit les flux d’actualités avec des métadonnées de sentiment, de pertinence et d’entités</w:t>
      </w:r>
      <w:r>
        <w:t xml:space="preserve"> </w:t>
      </w:r>
      <w:r>
        <w:t xml:space="preserve">nommées. La granularité temporelle est élevée et les données peuvent être intégrées directement</w:t>
      </w:r>
      <w:r>
        <w:t xml:space="preserve"> </w:t>
      </w:r>
      <w:r>
        <w:t xml:space="preserve">dans des stratégies algorithmiques. Comme Bloomberg, la barrière financière reste rédhibitoire</w:t>
      </w:r>
      <w:r>
        <w:t xml:space="preserve"> </w:t>
      </w:r>
      <w:r>
        <w:t xml:space="preserve">pour une utilisation académique ou par des acteurs locaux.</w:t>
      </w:r>
    </w:p>
    <w:p>
      <w:pPr>
        <w:pStyle w:val="BodyText"/>
      </w:pPr>
      <w:r>
        <w:rPr>
          <w:b/>
          <w:bCs/>
        </w:rPr>
        <w:t xml:space="preserve">FinBERT</w:t>
      </w:r>
      <w:r>
        <w:t xml:space="preserve"> </w:t>
      </w:r>
      <w:r>
        <w:t xml:space="preserve">est un modèle pré-entraîné open-source basé sur l’architecture BERT, fine-tuné</w:t>
      </w:r>
      <w:r>
        <w:t xml:space="preserve"> </w:t>
      </w:r>
      <w:r>
        <w:t xml:space="preserve">sur des corpus financiers en anglais. Il constitue l’état de l’art pour l’analyse de sentiment</w:t>
      </w:r>
      <w:r>
        <w:t xml:space="preserve"> </w:t>
      </w:r>
      <w:r>
        <w:t xml:space="preserve">financier en anglais académique. Ses limites sont l’absence de support natif pour le français</w:t>
      </w:r>
      <w:r>
        <w:t xml:space="preserve"> </w:t>
      </w:r>
      <w:r>
        <w:t xml:space="preserve">et l’arabe, l’incapacité à extraire des entités nommées ou des types d’événements, et la</w:t>
      </w:r>
      <w:r>
        <w:t xml:space="preserve"> </w:t>
      </w:r>
      <w:r>
        <w:t xml:space="preserve">nécessité d’un investissement conséquent pour l’adaptation à un domaine spécifique.</w:t>
      </w:r>
    </w:p>
    <w:bookmarkEnd w:id="36"/>
    <w:bookmarkStart w:id="37" w:name="travaux-académiques-sur-le-nlp-financier"/>
    <w:p>
      <w:pPr>
        <w:pStyle w:val="Heading3"/>
      </w:pPr>
      <w:r>
        <w:t xml:space="preserve">1.4.2 Travaux académiques sur le NLP financier</w:t>
      </w:r>
    </w:p>
    <w:p>
      <w:pPr>
        <w:pStyle w:val="FirstParagraph"/>
      </w:pPr>
      <w:r>
        <w:t xml:space="preserve">De nombreux travaux académiques ont exploré l’exploitation de la presse financière pour la</w:t>
      </w:r>
      <w:r>
        <w:t xml:space="preserve"> </w:t>
      </w:r>
      <w:r>
        <w:t xml:space="preserve">prédiction des cours boursiers. Tetlock (2007) a démontré l’existence d’une corrélation</w:t>
      </w:r>
      <w:r>
        <w:t xml:space="preserve"> </w:t>
      </w:r>
      <w:r>
        <w:t xml:space="preserve">entre la tonalité des articles du Wall Street Journal et les rendements futurs du marché américain.</w:t>
      </w:r>
      <w:r>
        <w:t xml:space="preserve"> </w:t>
      </w:r>
      <w:r>
        <w:t xml:space="preserve">Bollen et al. (2011) ont utilisé l’analyse du sentiment Twitter pour prédire les variations</w:t>
      </w:r>
      <w:r>
        <w:t xml:space="preserve"> </w:t>
      </w:r>
      <w:r>
        <w:t xml:space="preserve">du Dow Jones Industrial Average avec une précision remarquable.</w:t>
      </w:r>
    </w:p>
    <w:p>
      <w:pPr>
        <w:pStyle w:val="BodyText"/>
      </w:pPr>
      <w:r>
        <w:t xml:space="preserve">Dans le contexte africain et maghrébin, les travaux sur la finance computationnelle restent</w:t>
      </w:r>
      <w:r>
        <w:t xml:space="preserve"> </w:t>
      </w:r>
      <w:r>
        <w:t xml:space="preserve">rares. L’absence de corpus annotés en darija ou en français marocain financier, la faible</w:t>
      </w:r>
      <w:r>
        <w:t xml:space="preserve"> </w:t>
      </w:r>
      <w:r>
        <w:t xml:space="preserve">taille des marchés et le manque de données historiques structurées constituent des obstacles</w:t>
      </w:r>
      <w:r>
        <w:t xml:space="preserve"> </w:t>
      </w:r>
      <w:r>
        <w:t xml:space="preserve">récurrents identifiés dans la littérature.</w:t>
      </w:r>
    </w:p>
    <w:bookmarkEnd w:id="37"/>
    <w:bookmarkStart w:id="38" w:name="solutions-open-source-disponibles"/>
    <w:p>
      <w:pPr>
        <w:pStyle w:val="Heading3"/>
      </w:pPr>
      <w:r>
        <w:t xml:space="preserve">1.4.3 Solutions open-source disponibles</w:t>
      </w:r>
    </w:p>
    <w:p>
      <w:pPr>
        <w:pStyle w:val="FirstParagraph"/>
      </w:pPr>
      <w:r>
        <w:t xml:space="preserve">Des frameworks comme</w:t>
      </w:r>
      <w:r>
        <w:t xml:space="preserve"> </w:t>
      </w:r>
      <w:r>
        <w:rPr>
          <w:b/>
          <w:bCs/>
        </w:rPr>
        <w:t xml:space="preserve">Hugging Face Transformers</w:t>
      </w:r>
      <w:r>
        <w:t xml:space="preserve">,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LlamaIndex</w:t>
      </w:r>
      <w:r>
        <w:t xml:space="preserve"> </w:t>
      </w:r>
      <w:r>
        <w:t xml:space="preserve">ont</w:t>
      </w:r>
      <w:r>
        <w:t xml:space="preserve"> </w:t>
      </w:r>
      <w:r>
        <w:t xml:space="preserve">démocratisé l’accès aux grands modèles de langage. L’émergence des LLM locaux via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(LLaMA, Mistral, Qwen) permet désormais d’exécuter des modèles de qualité comparable à des</w:t>
      </w:r>
      <w:r>
        <w:t xml:space="preserve"> </w:t>
      </w:r>
      <w:r>
        <w:t xml:space="preserve">API commerciales sans frais récurrents et sans transmission de données à des serveurs tiers.</w:t>
      </w:r>
      <w:r>
        <w:t xml:space="preserve"> </w:t>
      </w:r>
      <w:r>
        <w:t xml:space="preserve">Ces développements récents constituent le socle technologique sur lequel ce projet s’appuie.</w:t>
      </w:r>
    </w:p>
    <w:bookmarkEnd w:id="38"/>
    <w:bookmarkEnd w:id="39"/>
    <w:bookmarkStart w:id="40" w:name="critique-de-lexistant"/>
    <w:p>
      <w:pPr>
        <w:pStyle w:val="Heading2"/>
      </w:pPr>
      <w:r>
        <w:t xml:space="preserve">1.5 Critique de l’Existant</w:t>
      </w:r>
    </w:p>
    <w:p>
      <w:pPr>
        <w:pStyle w:val="FirstParagraph"/>
      </w:pPr>
      <w:r>
        <w:t xml:space="preserve">L’analyse de l’existant révèle plusieurs lacunes auxquelles la solution proposée entend</w:t>
      </w:r>
      <w:r>
        <w:t xml:space="preserve"> </w:t>
      </w:r>
      <w:r>
        <w:t xml:space="preserve">répondre.</w:t>
      </w:r>
    </w:p>
    <w:p>
      <w:pPr>
        <w:pStyle w:val="BodyText"/>
      </w:pPr>
      <w:r>
        <w:rPr>
          <w:b/>
          <w:bCs/>
        </w:rPr>
        <w:t xml:space="preserve">Sur le plan de l’accessibilité économique</w:t>
      </w:r>
      <w:r>
        <w:t xml:space="preserve">, les solutions professionnelles restent hors</w:t>
      </w:r>
      <w:r>
        <w:t xml:space="preserve"> </w:t>
      </w:r>
      <w:r>
        <w:t xml:space="preserve">de portée des acteurs locaux. Aucune solution open-source n’est aujourd’hui adaptée au</w:t>
      </w:r>
      <w:r>
        <w:t xml:space="preserve"> </w:t>
      </w:r>
      <w:r>
        <w:t xml:space="preserve">marché marocain en termes de couverture des sources, de support linguistique et d’adaptation</w:t>
      </w:r>
      <w:r>
        <w:t xml:space="preserve"> </w:t>
      </w:r>
      <w:r>
        <w:t xml:space="preserve">sectorielle.</w:t>
      </w:r>
    </w:p>
    <w:p>
      <w:pPr>
        <w:pStyle w:val="BodyText"/>
      </w:pPr>
      <w:r>
        <w:rPr>
          <w:b/>
          <w:bCs/>
        </w:rPr>
        <w:t xml:space="preserve">Sur le plan fonctionnel</w:t>
      </w:r>
      <w:r>
        <w:t xml:space="preserve">, la grande majorité des outils existants se limitent à un score</w:t>
      </w:r>
      <w:r>
        <w:t xml:space="preserve"> </w:t>
      </w:r>
      <w:r>
        <w:t xml:space="preserve">de sentiment global par article, sans extraction de l’entité concernée, du type d’événement,</w:t>
      </w:r>
      <w:r>
        <w:t xml:space="preserve"> </w:t>
      </w:r>
      <w:r>
        <w:t xml:space="preserve">ni de la date de l’événement. Cette granularité insuffisante limite considérablement</w:t>
      </w:r>
      <w:r>
        <w:t xml:space="preserve"> </w:t>
      </w:r>
      <w:r>
        <w:t xml:space="preserve">l’exploitabilité des résultats pour la construction de signaux boursiers.</w:t>
      </w:r>
    </w:p>
    <w:p>
      <w:pPr>
        <w:pStyle w:val="BodyText"/>
      </w:pPr>
      <w:r>
        <w:rPr>
          <w:b/>
          <w:bCs/>
        </w:rPr>
        <w:t xml:space="preserve">Sur le plan architectural</w:t>
      </w:r>
      <w:r>
        <w:t xml:space="preserve">, les solutions académiques se présentent souvent comme des</w:t>
      </w:r>
      <w:r>
        <w:t xml:space="preserve"> </w:t>
      </w:r>
      <w:r>
        <w:t xml:space="preserve">scripts de recherche peu maintenables, sans infrastructure de production, sans orchestration,</w:t>
      </w:r>
      <w:r>
        <w:t xml:space="preserve"> </w:t>
      </w:r>
      <w:r>
        <w:t xml:space="preserve">sans mécanisme de reprise sur erreur ni tableau de bord de supervision.</w:t>
      </w:r>
    </w:p>
    <w:p>
      <w:pPr>
        <w:pStyle w:val="BodyText"/>
      </w:pPr>
      <w:r>
        <w:rPr>
          <w:b/>
          <w:bCs/>
        </w:rPr>
        <w:t xml:space="preserve">Sur le plan de la couverture temporelle</w:t>
      </w:r>
      <w:r>
        <w:t xml:space="preserve">, la quasi-totalité des travaux existants</w:t>
      </w:r>
      <w:r>
        <w:t xml:space="preserve"> </w:t>
      </w:r>
      <w:r>
        <w:t xml:space="preserve">se concentrent sur des périodes récentes avec des données déjà disponibles. La construction</w:t>
      </w:r>
      <w:r>
        <w:t xml:space="preserve"> </w:t>
      </w:r>
      <w:r>
        <w:t xml:space="preserve">d’une archive historique couvrant plusieurs années via des mécanismes de backfill est rarement</w:t>
      </w:r>
      <w:r>
        <w:t xml:space="preserve"> </w:t>
      </w:r>
      <w:r>
        <w:t xml:space="preserve">abordée dans la littérature.</w:t>
      </w:r>
    </w:p>
    <w:bookmarkEnd w:id="40"/>
    <w:bookmarkStart w:id="41" w:name="solution-proposée"/>
    <w:p>
      <w:pPr>
        <w:pStyle w:val="Heading2"/>
      </w:pPr>
      <w:r>
        <w:t xml:space="preserve">1.6 Solution Proposée</w:t>
      </w:r>
    </w:p>
    <w:p>
      <w:pPr>
        <w:pStyle w:val="FirstParagraph"/>
      </w:pPr>
      <w:r>
        <w:t xml:space="preserve">La solution développée dans ce projet est un</w:t>
      </w:r>
      <w:r>
        <w:t xml:space="preserve"> </w:t>
      </w:r>
      <w:r>
        <w:rPr>
          <w:b/>
          <w:bCs/>
        </w:rPr>
        <w:t xml:space="preserve">système de veille financière intelligente</w:t>
      </w:r>
      <w:r>
        <w:t xml:space="preserve"> </w:t>
      </w:r>
      <w:r>
        <w:t xml:space="preserve">architecturé en trois couches :</w:t>
      </w:r>
    </w:p>
    <w:p>
      <w:pPr>
        <w:pStyle w:val="BodyText"/>
      </w:pPr>
      <w:r>
        <w:rPr>
          <w:b/>
          <w:bCs/>
        </w:rPr>
        <w:t xml:space="preserve">La couche de collecte</w:t>
      </w:r>
      <w:r>
        <w:t xml:space="preserve"> </w:t>
      </w:r>
      <w:r>
        <w:t xml:space="preserve">regroupe trois mécanismes complémentaires : un pipeline RSS</w:t>
      </w:r>
      <w:r>
        <w:t xml:space="preserve"> </w:t>
      </w:r>
      <w:r>
        <w:t xml:space="preserve">qui collecte en continu les articles des treize principales sources d’actualités économiques</w:t>
      </w:r>
      <w:r>
        <w:t xml:space="preserve"> </w:t>
      </w:r>
      <w:r>
        <w:t xml:space="preserve">marocaines et internationales ; un moteur de backfill qui reconstruit l’archive historique</w:t>
      </w:r>
      <w:r>
        <w:t xml:space="preserve"> </w:t>
      </w:r>
      <w:r>
        <w:t xml:space="preserve">en interrogeant l’Internet Archive CDX pour récupérer des articles datant de plusieurs années ;</w:t>
      </w:r>
      <w:r>
        <w:t xml:space="preserve"> </w:t>
      </w:r>
      <w:r>
        <w:t xml:space="preserve">et des spiders Scrapy dédiés aux cours boursiers quotidiens de LeMatin et aux taux de change</w:t>
      </w:r>
      <w:r>
        <w:t xml:space="preserve"> </w:t>
      </w:r>
      <w:r>
        <w:t xml:space="preserve">de la banque centrale (BKAM).</w:t>
      </w:r>
    </w:p>
    <w:p>
      <w:pPr>
        <w:pStyle w:val="BodyText"/>
      </w:pPr>
      <w:r>
        <w:rPr>
          <w:b/>
          <w:bCs/>
        </w:rPr>
        <w:t xml:space="preserve">La couche analytique (silver)</w:t>
      </w:r>
      <w:r>
        <w:t xml:space="preserve"> </w:t>
      </w:r>
      <w:r>
        <w:t xml:space="preserve">stocke l’ensemble des données brutes et enrichies dans</w:t>
      </w:r>
      <w:r>
        <w:t xml:space="preserve"> </w:t>
      </w:r>
      <w:r>
        <w:t xml:space="preserve">deux bases de données complémentaires : PostgreSQL pour les requêtes analytiques relationnelles</w:t>
      </w:r>
      <w:r>
        <w:t xml:space="preserve"> </w:t>
      </w:r>
      <w:r>
        <w:t xml:space="preserve">et Neo4j pour la navigation graphique entre entités (sociétés, personnes, événements, articles).</w:t>
      </w:r>
      <w:r>
        <w:t xml:space="preserve"> </w:t>
      </w:r>
      <w:r>
        <w:t xml:space="preserve">L’analyse de sentiment est assurée par un LLM local (LLaMA 3.1 8B via Ollama ou OpenRouter),</w:t>
      </w:r>
      <w:r>
        <w:t xml:space="preserve"> </w:t>
      </w:r>
      <w:r>
        <w:t xml:space="preserve">qui extrait sept dimensions par article : sentiment, score, confiance, raisonnement, entités</w:t>
      </w:r>
      <w:r>
        <w:t xml:space="preserve"> </w:t>
      </w:r>
      <w:r>
        <w:t xml:space="preserve">mentionnées, type d’événement et empreinte de déduplication.</w:t>
      </w:r>
    </w:p>
    <w:p>
      <w:pPr>
        <w:pStyle w:val="BodyText"/>
      </w:pPr>
      <w:r>
        <w:rPr>
          <w:b/>
          <w:bCs/>
        </w:rPr>
        <w:t xml:space="preserve">La couche analytique (gold)</w:t>
      </w:r>
      <w:r>
        <w:t xml:space="preserve"> </w:t>
      </w:r>
      <w:r>
        <w:t xml:space="preserve">transforme nightly les données silver en tables analytiques</w:t>
      </w:r>
      <w:r>
        <w:t xml:space="preserve"> </w:t>
      </w:r>
      <w:r>
        <w:t xml:space="preserve">exposant environ quatre-vingts features par couple (titre boursier, date). Ces features intègrent</w:t>
      </w:r>
      <w:r>
        <w:t xml:space="preserve"> </w:t>
      </w:r>
      <w:r>
        <w:t xml:space="preserve">les indicateurs de prix, les agrégats de sentiment à fenêtres glissantes et les encodages</w:t>
      </w:r>
      <w:r>
        <w:t xml:space="preserve"> </w:t>
      </w:r>
      <w:r>
        <w:t xml:space="preserve">one-hot des types d’événements. Cette couche est directement exploitable par des algorithmes</w:t>
      </w:r>
      <w:r>
        <w:t xml:space="preserve"> </w:t>
      </w:r>
      <w:r>
        <w:t xml:space="preserve">d’apprentissage supervisé.</w:t>
      </w:r>
    </w:p>
    <w:p>
      <w:pPr>
        <w:pStyle w:val="BodyText"/>
      </w:pPr>
      <w:r>
        <w:t xml:space="preserve">L’originalité de la solution réside dans la combinaison de plusieurs éléments rarement</w:t>
      </w:r>
      <w:r>
        <w:t xml:space="preserve"> </w:t>
      </w:r>
      <w:r>
        <w:t xml:space="preserve">associés dans les travaux existants : la couverture de la presse marocaine multilingue</w:t>
      </w:r>
      <w:r>
        <w:t xml:space="preserve"> </w:t>
      </w:r>
      <w:r>
        <w:t xml:space="preserve">(français, arabe, anglais) ; l’utilisation d’un LLM local pour l’extraction structurée</w:t>
      </w:r>
      <w:r>
        <w:t xml:space="preserve"> </w:t>
      </w:r>
      <w:r>
        <w:t xml:space="preserve">d’informations financières avec une taxonomie d’événements spécialisée ; la dualité</w:t>
      </w:r>
      <w:r>
        <w:t xml:space="preserve"> </w:t>
      </w:r>
      <w:r>
        <w:t xml:space="preserve">de stockage relationnel/graphe ; et un cadre de backtesting intégré pour la validation</w:t>
      </w:r>
      <w:r>
        <w:t xml:space="preserve"> </w:t>
      </w:r>
      <w:r>
        <w:t xml:space="preserve">des signaux produits.</w:t>
      </w:r>
    </w:p>
    <w:bookmarkEnd w:id="41"/>
    <w:bookmarkStart w:id="42" w:name="choix-du-modèle-de-développement"/>
    <w:p>
      <w:pPr>
        <w:pStyle w:val="Heading2"/>
      </w:pPr>
      <w:r>
        <w:t xml:space="preserve">1.7 Choix du Modèle de Développement</w:t>
      </w:r>
    </w:p>
    <w:p>
      <w:pPr>
        <w:pStyle w:val="FirstParagraph"/>
      </w:pPr>
      <w:r>
        <w:t xml:space="preserve">Ce projet a été réalisé selon une approche</w:t>
      </w:r>
      <w:r>
        <w:t xml:space="preserve"> </w:t>
      </w:r>
      <w:r>
        <w:rPr>
          <w:b/>
          <w:bCs/>
        </w:rPr>
        <w:t xml:space="preserve">agile et itérative</w:t>
      </w:r>
      <w:r>
        <w:t xml:space="preserve">, organisée en sprints</w:t>
      </w:r>
      <w:r>
        <w:t xml:space="preserve"> </w:t>
      </w:r>
      <w:r>
        <w:t xml:space="preserve">fonctionnels successifs. Ce choix se justifie par plusieurs facteurs propres au contexte</w:t>
      </w:r>
      <w:r>
        <w:t xml:space="preserve"> </w:t>
      </w:r>
      <w:r>
        <w:t xml:space="preserve">du projet.</w:t>
      </w:r>
    </w:p>
    <w:p>
      <w:pPr>
        <w:pStyle w:val="BodyText"/>
      </w:pPr>
      <w:r>
        <w:rPr>
          <w:b/>
          <w:bCs/>
        </w:rPr>
        <w:t xml:space="preserve">L’incertitude des exigences initiales</w:t>
      </w:r>
      <w:r>
        <w:t xml:space="preserve"> </w:t>
      </w:r>
      <w:r>
        <w:t xml:space="preserve">est inhérente à tout projet de recherche appliquée.</w:t>
      </w:r>
      <w:r>
        <w:t xml:space="preserve"> </w:t>
      </w:r>
      <w:r>
        <w:t xml:space="preserve">La définition précise des features à construire, du modèle de données graphe et de la</w:t>
      </w:r>
      <w:r>
        <w:t xml:space="preserve"> </w:t>
      </w:r>
      <w:r>
        <w:t xml:space="preserve">taxonomie d’événements a évolué au fil des itérations, en fonction des données effectivement</w:t>
      </w:r>
      <w:r>
        <w:t xml:space="preserve"> </w:t>
      </w:r>
      <w:r>
        <w:t xml:space="preserve">disponibles et des résultats observés. Un cycle en cascade aurait été inadapté à cette</w:t>
      </w:r>
      <w:r>
        <w:t xml:space="preserve"> </w:t>
      </w:r>
      <w:r>
        <w:t xml:space="preserve">évolution organique.</w:t>
      </w:r>
    </w:p>
    <w:p>
      <w:pPr>
        <w:pStyle w:val="BodyText"/>
      </w:pPr>
      <w:r>
        <w:rPr>
          <w:b/>
          <w:bCs/>
        </w:rPr>
        <w:t xml:space="preserve">La nature modulaire de l’architecture</w:t>
      </w:r>
      <w:r>
        <w:t xml:space="preserve"> </w:t>
      </w:r>
      <w:r>
        <w:t xml:space="preserve">a favorisé un développement incrémental :</w:t>
      </w:r>
      <w:r>
        <w:t xml:space="preserve"> </w:t>
      </w:r>
      <w:r>
        <w:t xml:space="preserve">chaque pipeline (RSS, BKAM, stock prices, gold layer) a été conçu, testé et mis en production</w:t>
      </w:r>
      <w:r>
        <w:t xml:space="preserve"> </w:t>
      </w:r>
      <w:r>
        <w:t xml:space="preserve">indépendamment, avant d’être intégré dans le schéma orchestré par Airflow. Cette modularité</w:t>
      </w:r>
      <w:r>
        <w:t xml:space="preserve"> </w:t>
      </w:r>
      <w:r>
        <w:t xml:space="preserve">a permis de livrer de la valeur à chaque étape sans attendre l’achèvement du système complet.</w:t>
      </w:r>
    </w:p>
    <w:p>
      <w:pPr>
        <w:pStyle w:val="BodyText"/>
      </w:pPr>
      <w:r>
        <w:rPr>
          <w:b/>
          <w:bCs/>
        </w:rPr>
        <w:t xml:space="preserve">La validation par les données</w:t>
      </w:r>
      <w:r>
        <w:t xml:space="preserve"> </w:t>
      </w:r>
      <w:r>
        <w:t xml:space="preserve">a imposé des itérations fréquentes. L’analyse exploratoire</w:t>
      </w:r>
      <w:r>
        <w:t xml:space="preserve"> </w:t>
      </w:r>
      <w:r>
        <w:t xml:space="preserve">des données collectées (Notebooks Jupyter) a régulièrement conduit à revoir les choix de</w:t>
      </w:r>
      <w:r>
        <w:t xml:space="preserve"> </w:t>
      </w:r>
      <w:r>
        <w:t xml:space="preserve">modélisation : enrichissement de la taxonomie d’événements, ajout de mécanismes de</w:t>
      </w:r>
      <w:r>
        <w:t xml:space="preserve"> </w:t>
      </w:r>
      <w:r>
        <w:t xml:space="preserve">déduplication par empreinte, révision des fenêtres temporelles des features.</w:t>
      </w:r>
    </w:p>
    <w:p>
      <w:pPr>
        <w:pStyle w:val="BodyText"/>
      </w:pPr>
      <w:r>
        <w:t xml:space="preserve">En pratique, le développement a suivi quatre grandes phases itératives : (1) infrastructure</w:t>
      </w:r>
      <w:r>
        <w:t xml:space="preserve"> </w:t>
      </w:r>
      <w:r>
        <w:t xml:space="preserve">de collecte et de stockage, (2) pipeline d’analyse sémantique et d’enrichissement, (3) couche</w:t>
      </w:r>
      <w:r>
        <w:t xml:space="preserve"> </w:t>
      </w:r>
      <w:r>
        <w:t xml:space="preserve">gold et feature engineering, (4) modélisation prédictive, évaluation et backtesting.</w:t>
      </w:r>
    </w:p>
    <w:bookmarkEnd w:id="42"/>
    <w:bookmarkStart w:id="43" w:name="conclusion"/>
    <w:p>
      <w:pPr>
        <w:pStyle w:val="Heading2"/>
      </w:pPr>
      <w:r>
        <w:t xml:space="preserve">1.8 Conclusion</w:t>
      </w:r>
    </w:p>
    <w:p>
      <w:pPr>
        <w:pStyle w:val="FirstParagraph"/>
      </w:pPr>
      <w:r>
        <w:t xml:space="preserve">Ce premier chapitre a permis de situer le projet dans son contexte économique et technologique,</w:t>
      </w:r>
      <w:r>
        <w:t xml:space="preserve"> </w:t>
      </w:r>
      <w:r>
        <w:t xml:space="preserve">d’identifier les limites des solutions existantes et de présenter les grandes lignes de</w:t>
      </w:r>
      <w:r>
        <w:t xml:space="preserve"> </w:t>
      </w:r>
      <w:r>
        <w:t xml:space="preserve">la réponse apportée. La problématique centrale — comment transformer automatiquement la</w:t>
      </w:r>
      <w:r>
        <w:t xml:space="preserve"> </w:t>
      </w:r>
      <w:r>
        <w:t xml:space="preserve">presse financière marocaine en signaux boursiers exploitables — trouve dans la combinaison</w:t>
      </w:r>
      <w:r>
        <w:t xml:space="preserve"> </w:t>
      </w:r>
      <w:r>
        <w:t xml:space="preserve">des grands modèles de langage, de l’ingénierie des données et de l’apprentissage supervisé</w:t>
      </w:r>
      <w:r>
        <w:t xml:space="preserve"> </w:t>
      </w:r>
      <w:r>
        <w:t xml:space="preserve">une réponse à la fois économique, extensible et scientifiquement rigoureuse.</w:t>
      </w:r>
    </w:p>
    <w:p>
      <w:pPr>
        <w:pStyle w:val="BodyText"/>
      </w:pPr>
      <w:r>
        <w:t xml:space="preserve">Le chapitre suivant précise les besoins fonctionnels et non fonctionnels du système,</w:t>
      </w:r>
      <w:r>
        <w:t xml:space="preserve"> </w:t>
      </w:r>
      <w:r>
        <w:t xml:space="preserve">et formalise ces exigences sous la forme de cas d’utilisation structurés et de diagrammes</w:t>
      </w:r>
      <w:r>
        <w:t xml:space="preserve"> </w:t>
      </w:r>
      <w:r>
        <w:t xml:space="preserve">UML.</w:t>
      </w:r>
    </w:p>
    <w:p>
      <w:r>
        <w:br w:type="page"/>
      </w:r>
    </w:p>
    <w:bookmarkEnd w:id="43"/>
    <w:bookmarkEnd w:id="44"/>
    <w:bookmarkStart w:id="67" w:name="chapitre-2-spécification-des-besoins"/>
    <w:p>
      <w:pPr>
        <w:pStyle w:val="Heading1"/>
      </w:pPr>
      <w:r>
        <w:t xml:space="preserve">2. Chapitre 2 : Spécification des Besoins</w:t>
      </w:r>
    </w:p>
    <w:bookmarkStart w:id="45" w:name="introduction-1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La spécification des besoins constitue une étape fondamentale dans tout projet d’ingénierie</w:t>
      </w:r>
      <w:r>
        <w:t xml:space="preserve"> </w:t>
      </w:r>
      <w:r>
        <w:t xml:space="preserve">logicielle. Elle permet de formaliser, avant toute implémentation, l’ensemble des fonctionnalités</w:t>
      </w:r>
      <w:r>
        <w:t xml:space="preserve"> </w:t>
      </w:r>
      <w:r>
        <w:t xml:space="preserve">attendues du système et les contraintes non fonctionnelles qui conditionnent sa qualité.</w:t>
      </w:r>
      <w:r>
        <w:t xml:space="preserve"> </w:t>
      </w:r>
      <w:r>
        <w:t xml:space="preserve">Ce chapitre présente les besoins fonctionnels et non fonctionnels du système de veille</w:t>
      </w:r>
      <w:r>
        <w:t xml:space="preserve"> </w:t>
      </w:r>
      <w:r>
        <w:t xml:space="preserve">financière, identifie les acteurs impliqués et décrit les cas d’utilisation sous une</w:t>
      </w:r>
      <w:r>
        <w:t xml:space="preserve"> </w:t>
      </w:r>
      <w:r>
        <w:t xml:space="preserve">forme structurée, accompagnée d’un diagramme global.</w:t>
      </w:r>
    </w:p>
    <w:bookmarkEnd w:id="45"/>
    <w:bookmarkStart w:id="52" w:name="besoins-fonctionnels"/>
    <w:p>
      <w:pPr>
        <w:pStyle w:val="Heading2"/>
      </w:pPr>
      <w:r>
        <w:t xml:space="preserve">2.2 Besoins Fonctionnels</w:t>
      </w:r>
    </w:p>
    <w:p>
      <w:pPr>
        <w:pStyle w:val="FirstParagraph"/>
      </w:pPr>
      <w:r>
        <w:t xml:space="preserve">Les besoins fonctionnels décrivent les fonctionnalités que le système doit réaliser pour</w:t>
      </w:r>
      <w:r>
        <w:t xml:space="preserve"> </w:t>
      </w:r>
      <w:r>
        <w:t xml:space="preserve">répondre aux objectifs du projet. Ils sont regroupés en six familles.</w:t>
      </w:r>
    </w:p>
    <w:bookmarkStart w:id="46" w:name="collecte-et-ingestion-des-données"/>
    <w:p>
      <w:pPr>
        <w:pStyle w:val="Heading3"/>
      </w:pPr>
      <w:r>
        <w:t xml:space="preserve">2.2.1 Collecte et ingestion des données</w:t>
      </w:r>
    </w:p>
    <w:p>
      <w:pPr>
        <w:pStyle w:val="FirstParagraph"/>
      </w:pPr>
      <w:r>
        <w:rPr>
          <w:b/>
          <w:bCs/>
        </w:rPr>
        <w:t xml:space="preserve">BF1 — Collecte RSS en temps réel.</w:t>
      </w:r>
      <w:r>
        <w:t xml:space="preserve"> </w:t>
      </w:r>
      <w:r>
        <w:t xml:space="preserve">Le système doit interroger périodiquement treize flux RSS de sources d’actualités économiques</w:t>
      </w:r>
      <w:r>
        <w:t xml:space="preserve"> </w:t>
      </w:r>
      <w:r>
        <w:t xml:space="preserve">marocaines et internationales, filtrer les articles publiés dans les sept derniers jours,</w:t>
      </w:r>
      <w:r>
        <w:t xml:space="preserve"> </w:t>
      </w:r>
      <w:r>
        <w:t xml:space="preserve">déduplicater par URL et stocker les articles bruts dans la base de données.</w:t>
      </w:r>
    </w:p>
    <w:p>
      <w:pPr>
        <w:pStyle w:val="BodyText"/>
      </w:pPr>
      <w:r>
        <w:rPr>
          <w:b/>
          <w:bCs/>
        </w:rPr>
        <w:t xml:space="preserve">BF2 — Extraction du texte intégral.</w:t>
      </w:r>
      <w:r>
        <w:t xml:space="preserve"> </w:t>
      </w:r>
      <w:r>
        <w:t xml:space="preserve">Pour les sources disposant d’un scraper enregistré (LeMatin, Challenge), le système doit</w:t>
      </w:r>
      <w:r>
        <w:t xml:space="preserve"> </w:t>
      </w:r>
      <w:r>
        <w:t xml:space="preserve">récupérer le corps complet de l’article en HTML, nettoyer les balises et stocker le texte brut.</w:t>
      </w:r>
    </w:p>
    <w:p>
      <w:pPr>
        <w:pStyle w:val="BodyText"/>
      </w:pPr>
      <w:r>
        <w:rPr>
          <w:b/>
          <w:bCs/>
        </w:rPr>
        <w:t xml:space="preserve">BF3 — Scraping des cours boursiers.</w:t>
      </w:r>
      <w:r>
        <w:t xml:space="preserve"> </w:t>
      </w:r>
      <w:r>
        <w:t xml:space="preserve">Un spider Scrapy doit collecter quotidiennement (en semaine à 17h) les cours de clôture,</w:t>
      </w:r>
      <w:r>
        <w:t xml:space="preserve"> </w:t>
      </w:r>
      <w:r>
        <w:t xml:space="preserve">d’ouverture, les plus hauts/bas et les volumes de transaction pour l’ensemble des titres cotés</w:t>
      </w:r>
      <w:r>
        <w:t xml:space="preserve"> </w:t>
      </w:r>
      <w:r>
        <w:t xml:space="preserve">sur la BVC, depuis le site LeMatin Bourse.</w:t>
      </w:r>
    </w:p>
    <w:p>
      <w:pPr>
        <w:pStyle w:val="BodyText"/>
      </w:pPr>
      <w:r>
        <w:rPr>
          <w:b/>
          <w:bCs/>
        </w:rPr>
        <w:t xml:space="preserve">BF4 — Collecte des taux de change BKAM.</w:t>
      </w:r>
      <w:r>
        <w:t xml:space="preserve"> </w:t>
      </w:r>
      <w:r>
        <w:t xml:space="preserve">Un spider Scrapy doit collecter quotidiennement (en semaine à 10h) les taux d’achat et de vente</w:t>
      </w:r>
      <w:r>
        <w:t xml:space="preserve"> </w:t>
      </w:r>
      <w:r>
        <w:t xml:space="preserve">des principales devises publiés par Bank Al-Maghrib, et les stocker dans la table dédiée.</w:t>
      </w:r>
    </w:p>
    <w:p>
      <w:pPr>
        <w:pStyle w:val="BodyText"/>
      </w:pPr>
      <w:r>
        <w:rPr>
          <w:b/>
          <w:bCs/>
        </w:rPr>
        <w:t xml:space="preserve">BF5 — Backfill historique.</w:t>
      </w:r>
      <w:r>
        <w:t xml:space="preserve"> </w:t>
      </w:r>
      <w:r>
        <w:t xml:space="preserve">Le système doit permettre la reconstruction d’une archive historique d’articles via l’Internet</w:t>
      </w:r>
      <w:r>
        <w:t xml:space="preserve"> </w:t>
      </w:r>
      <w:r>
        <w:t xml:space="preserve">Archive CDX API, pour les domaines de presse configurés. Cette fonctionnalité doit couvrir</w:t>
      </w:r>
      <w:r>
        <w:t xml:space="preserve"> </w:t>
      </w:r>
      <w:r>
        <w:t xml:space="preserve">l’indexation des URLs archivées et le téléchargement des contenus HTML compressés.</w:t>
      </w:r>
    </w:p>
    <w:p>
      <w:pPr>
        <w:pStyle w:val="BodyText"/>
      </w:pPr>
      <w:r>
        <w:rPr>
          <w:b/>
          <w:bCs/>
        </w:rPr>
        <w:t xml:space="preserve">BF6 — Ingestion des données de commodités.</w:t>
      </w:r>
      <w:r>
        <w:t xml:space="preserve"> </w:t>
      </w:r>
      <w:r>
        <w:t xml:space="preserve">Le système doit collecter les prix historiques et quotidiens des principales matières premières</w:t>
      </w:r>
      <w:r>
        <w:t xml:space="preserve"> </w:t>
      </w:r>
      <w:r>
        <w:t xml:space="preserve">pertinentes pour l’économie marocaine (or, phosphates, pétrole, etc.) et les stocker dans</w:t>
      </w:r>
      <w:r>
        <w:t xml:space="preserve"> </w:t>
      </w:r>
      <w:r>
        <w:t xml:space="preserve">la table dédiée.</w:t>
      </w:r>
    </w:p>
    <w:bookmarkEnd w:id="46"/>
    <w:bookmarkStart w:id="47" w:name="analyse-sémantique-et-enrichissement"/>
    <w:p>
      <w:pPr>
        <w:pStyle w:val="Heading3"/>
      </w:pPr>
      <w:r>
        <w:t xml:space="preserve">2.2.2 Analyse sémantique et enrichissement</w:t>
      </w:r>
    </w:p>
    <w:p>
      <w:pPr>
        <w:pStyle w:val="FirstParagraph"/>
      </w:pPr>
      <w:r>
        <w:rPr>
          <w:b/>
          <w:bCs/>
        </w:rPr>
        <w:t xml:space="preserve">BF7 — Analyse de sentiment par LLM.</w:t>
      </w:r>
      <w:r>
        <w:t xml:space="preserve"> </w:t>
      </w:r>
      <w:r>
        <w:t xml:space="preserve">Pour chaque article non encore analysé, le système doit soumettre titre et corps à un LLM</w:t>
      </w:r>
      <w:r>
        <w:t xml:space="preserve"> </w:t>
      </w:r>
      <w:r>
        <w:t xml:space="preserve">(LLaMA 3.1 via Ollama ou OpenRouter) et obtenir en retour : un label de sentiment</w:t>
      </w:r>
      <w:r>
        <w:t xml:space="preserve"> </w:t>
      </w:r>
      <w:r>
        <w:t xml:space="preserve">(positif/négatif/neutre), un score numérique [-1, 1], un indice de confiance [0, 1],</w:t>
      </w:r>
      <w:r>
        <w:t xml:space="preserve"> </w:t>
      </w:r>
      <w:r>
        <w:t xml:space="preserve">un raisonnement textuel, une liste de titres boursiers mentionnés, une liste de secteurs,</w:t>
      </w:r>
      <w:r>
        <w:t xml:space="preserve"> </w:t>
      </w:r>
      <w:r>
        <w:t xml:space="preserve">un type d’événement parmi treize catégories, une date d’événement si mentionnée, une liste</w:t>
      </w:r>
      <w:r>
        <w:t xml:space="preserve"> </w:t>
      </w:r>
      <w:r>
        <w:t xml:space="preserve">de personnalités citées et une empreinte de déduplication des événements.</w:t>
      </w:r>
    </w:p>
    <w:p>
      <w:pPr>
        <w:pStyle w:val="BodyText"/>
      </w:pPr>
      <w:r>
        <w:rPr>
          <w:b/>
          <w:bCs/>
        </w:rPr>
        <w:t xml:space="preserve">BF8 — Extraction des entités nommées.</w:t>
      </w:r>
      <w:r>
        <w:t xml:space="preserve"> </w:t>
      </w:r>
      <w:r>
        <w:t xml:space="preserve">Le système doit effectuer un appariement entre les articles et les sociétés cotées</w:t>
      </w:r>
      <w:r>
        <w:t xml:space="preserve"> </w:t>
      </w:r>
      <w:r>
        <w:t xml:space="preserve">sur la base d’une correspondance textuelle sur les tickers et les noms d’entreprises.</w:t>
      </w:r>
      <w:r>
        <w:t xml:space="preserve"> </w:t>
      </w:r>
      <w:r>
        <w:t xml:space="preserve">En parallèle, l’extraction LLM fournit une identification des entités par compréhension</w:t>
      </w:r>
      <w:r>
        <w:t xml:space="preserve"> </w:t>
      </w:r>
      <w:r>
        <w:t xml:space="preserve">sémantique.</w:t>
      </w:r>
    </w:p>
    <w:p>
      <w:pPr>
        <w:pStyle w:val="BodyText"/>
      </w:pPr>
      <w:r>
        <w:rPr>
          <w:b/>
          <w:bCs/>
        </w:rPr>
        <w:t xml:space="preserve">BF9 — Déduplication des événements.</w:t>
      </w:r>
      <w:r>
        <w:t xml:space="preserve"> </w:t>
      </w:r>
      <w:r>
        <w:t xml:space="preserve">Le système doit calculer une empreinte déterministe par événement, combinant le type</w:t>
      </w:r>
      <w:r>
        <w:t xml:space="preserve"> </w:t>
      </w:r>
      <w:r>
        <w:t xml:space="preserve">d’événement, les titres impliqués et la semaine ISO, afin d’éviter la multiplication</w:t>
      </w:r>
      <w:r>
        <w:t xml:space="preserve"> </w:t>
      </w:r>
      <w:r>
        <w:t xml:space="preserve">de nœuds d’événements redondants lors de la couverture d’un même fait par plusieurs sources.</w:t>
      </w:r>
    </w:p>
    <w:bookmarkEnd w:id="47"/>
    <w:bookmarkStart w:id="48" w:name="stockage-et-persistance"/>
    <w:p>
      <w:pPr>
        <w:pStyle w:val="Heading3"/>
      </w:pPr>
      <w:r>
        <w:t xml:space="preserve">2.2.3 Stockage et persistance</w:t>
      </w:r>
    </w:p>
    <w:p>
      <w:pPr>
        <w:pStyle w:val="FirstParagraph"/>
      </w:pPr>
      <w:r>
        <w:rPr>
          <w:b/>
          <w:bCs/>
        </w:rPr>
        <w:t xml:space="preserve">BF10 — Stockage relationnel (PostgreSQL).</w:t>
      </w:r>
      <w:r>
        <w:t xml:space="preserve"> </w:t>
      </w:r>
      <w:r>
        <w:t xml:space="preserve">Toutes les entités — articles, sentiments, mentions, événements, personnes, cours, taux,</w:t>
      </w:r>
      <w:r>
        <w:t xml:space="preserve"> </w:t>
      </w:r>
      <w:r>
        <w:t xml:space="preserve">commodités — doivent être stockées dans un schéma PostgreSQL structuré avec des contraintes</w:t>
      </w:r>
      <w:r>
        <w:t xml:space="preserve"> </w:t>
      </w:r>
      <w:r>
        <w:t xml:space="preserve">d’unicité, des clés étrangères et des index appropriés.</w:t>
      </w:r>
    </w:p>
    <w:p>
      <w:pPr>
        <w:pStyle w:val="BodyText"/>
      </w:pPr>
      <w:r>
        <w:rPr>
          <w:b/>
          <w:bCs/>
        </w:rPr>
        <w:t xml:space="preserve">BF11 — Stockage graphe (Neo4j).</w:t>
      </w:r>
      <w:r>
        <w:t xml:space="preserve"> </w:t>
      </w:r>
      <w:r>
        <w:t xml:space="preserve">Le sous-ensemble des entités correspondant aux actualités (articles, sentiments, entreprises,</w:t>
      </w:r>
      <w:r>
        <w:t xml:space="preserve"> </w:t>
      </w:r>
      <w:r>
        <w:t xml:space="preserve">secteurs, événements, personnes) doit également être stocké dans un graphe Neo4j, permettant</w:t>
      </w:r>
      <w:r>
        <w:t xml:space="preserve"> </w:t>
      </w:r>
      <w:r>
        <w:t xml:space="preserve">des traversées de graphe pour identifier des patterns relationnels (co-mentions, propagation</w:t>
      </w:r>
      <w:r>
        <w:t xml:space="preserve"> </w:t>
      </w:r>
      <w:r>
        <w:t xml:space="preserve">de rumeurs, réseaux de personnes).</w:t>
      </w:r>
    </w:p>
    <w:p>
      <w:pPr>
        <w:pStyle w:val="BodyText"/>
      </w:pPr>
      <w:r>
        <w:rPr>
          <w:b/>
          <w:bCs/>
        </w:rPr>
        <w:t xml:space="preserve">BF12 — Stockage objet (MinIO).</w:t>
      </w:r>
      <w:r>
        <w:t xml:space="preserve"> </w:t>
      </w:r>
      <w:r>
        <w:t xml:space="preserve">Les documents téléchargés depuis l’AMMC (rapports réglementaires, communiqués) doivent</w:t>
      </w:r>
      <w:r>
        <w:t xml:space="preserve"> </w:t>
      </w:r>
      <w:r>
        <w:t xml:space="preserve">être stockés dans un bucket MinIO organisé par année et par catégorie.</w:t>
      </w:r>
    </w:p>
    <w:bookmarkEnd w:id="48"/>
    <w:bookmarkStart w:id="49" w:name="couche-analytique-gold-layer"/>
    <w:p>
      <w:pPr>
        <w:pStyle w:val="Heading3"/>
      </w:pPr>
      <w:r>
        <w:t xml:space="preserve">2.2.4 Couche analytique (gold layer)</w:t>
      </w:r>
    </w:p>
    <w:p>
      <w:pPr>
        <w:pStyle w:val="FirstParagraph"/>
      </w:pPr>
      <w:r>
        <w:rPr>
          <w:b/>
          <w:bCs/>
        </w:rPr>
        <w:t xml:space="preserve">BF13 — Construction des features journalières.</w:t>
      </w:r>
      <w:r>
        <w:t xml:space="preserve"> </w:t>
      </w:r>
      <w:r>
        <w:t xml:space="preserve">Un pipeline nightly doit transformer les données silver en features analytiques pour chaque</w:t>
      </w:r>
      <w:r>
        <w:t xml:space="preserve"> </w:t>
      </w:r>
      <w:r>
        <w:t xml:space="preserve">couple (titre boursier, date), intégrant les agrégats de sentiment, les indicateurs d’événements</w:t>
      </w:r>
      <w:r>
        <w:t xml:space="preserve"> </w:t>
      </w:r>
      <w:r>
        <w:t xml:space="preserve">et les métriques de prix.</w:t>
      </w:r>
    </w:p>
    <w:p>
      <w:pPr>
        <w:pStyle w:val="BodyText"/>
      </w:pPr>
      <w:r>
        <w:rPr>
          <w:b/>
          <w:bCs/>
        </w:rPr>
        <w:t xml:space="preserve">BF14 — Construction des agrégats hebdomadaires et mensuels.</w:t>
      </w:r>
      <w:r>
        <w:t xml:space="preserve"> </w:t>
      </w:r>
      <w:r>
        <w:t xml:space="preserve">Le pipeline gold doit également construire des tables d’agrégation par semaine et par mois,</w:t>
      </w:r>
      <w:r>
        <w:t xml:space="preserve"> </w:t>
      </w:r>
      <w:r>
        <w:t xml:space="preserve">facilitant les analyses de tendances à plus long terme.</w:t>
      </w:r>
    </w:p>
    <w:p>
      <w:pPr>
        <w:pStyle w:val="BodyText"/>
      </w:pPr>
      <w:r>
        <w:rPr>
          <w:b/>
          <w:bCs/>
        </w:rPr>
        <w:t xml:space="preserve">BF15 — Dimension entreprise.</w:t>
      </w:r>
      <w:r>
        <w:t xml:space="preserve"> </w:t>
      </w:r>
      <w:r>
        <w:t xml:space="preserve">Une table de dimension entreprise doit consolider les informations statiques (secteur, CEO,</w:t>
      </w:r>
      <w:r>
        <w:t xml:space="preserve"> </w:t>
      </w:r>
      <w:r>
        <w:t xml:space="preserve">fondation, siège) et les statistiques dynamiques (nombre d’articles, sentiment moyen historique,</w:t>
      </w:r>
      <w:r>
        <w:t xml:space="preserve"> </w:t>
      </w:r>
      <w:r>
        <w:t xml:space="preserve">type d’événement dominant).</w:t>
      </w:r>
    </w:p>
    <w:bookmarkEnd w:id="49"/>
    <w:bookmarkStart w:id="50" w:name="modélisation-et-prédiction"/>
    <w:p>
      <w:pPr>
        <w:pStyle w:val="Heading3"/>
      </w:pPr>
      <w:r>
        <w:t xml:space="preserve">2.2.5 Modélisation et prédiction</w:t>
      </w:r>
    </w:p>
    <w:p>
      <w:pPr>
        <w:pStyle w:val="FirstParagraph"/>
      </w:pPr>
      <w:r>
        <w:rPr>
          <w:b/>
          <w:bCs/>
        </w:rPr>
        <w:t xml:space="preserve">BF16 — Entraînement des modèles prédictifs.</w:t>
      </w:r>
      <w:r>
        <w:t xml:space="preserve"> </w:t>
      </w:r>
      <w:r>
        <w:t xml:space="preserve">Le système doit permettre l’entraînement d’un classificateur Random Forest pour prédire</w:t>
      </w:r>
      <w:r>
        <w:t xml:space="preserve"> </w:t>
      </w:r>
      <w:r>
        <w:t xml:space="preserve">la direction du cours du lendemain (hausse/baisse) et d’un régresseur pour prédire</w:t>
      </w:r>
      <w:r>
        <w:t xml:space="preserve"> </w:t>
      </w:r>
      <w:r>
        <w:t xml:space="preserve">le rendement attendu.</w:t>
      </w:r>
    </w:p>
    <w:p>
      <w:pPr>
        <w:pStyle w:val="BodyText"/>
      </w:pPr>
      <w:r>
        <w:rPr>
          <w:b/>
          <w:bCs/>
        </w:rPr>
        <w:t xml:space="preserve">BF17 — Backtesting de stratégies.</w:t>
      </w:r>
      <w:r>
        <w:t xml:space="preserve"> </w:t>
      </w:r>
      <w:r>
        <w:t xml:space="preserve">Le système doit implémenter un cadre de backtesting permettant d’évaluer les stratégies</w:t>
      </w:r>
      <w:r>
        <w:t xml:space="preserve"> </w:t>
      </w:r>
      <w:r>
        <w:t xml:space="preserve">de trading générées par les signaux du modèle, avec calcul des rendements cumulatifs,</w:t>
      </w:r>
      <w:r>
        <w:t xml:space="preserve"> </w:t>
      </w:r>
      <w:r>
        <w:t xml:space="preserve">du drawdown maximal et du ratio de Sharpe.</w:t>
      </w:r>
    </w:p>
    <w:bookmarkEnd w:id="50"/>
    <w:bookmarkStart w:id="51" w:name="supervision-et-tableau-de-bord"/>
    <w:p>
      <w:pPr>
        <w:pStyle w:val="Heading3"/>
      </w:pPr>
      <w:r>
        <w:t xml:space="preserve">2.2.6 Supervision et tableau de bord</w:t>
      </w:r>
    </w:p>
    <w:p>
      <w:pPr>
        <w:pStyle w:val="FirstParagraph"/>
      </w:pPr>
      <w:r>
        <w:rPr>
          <w:b/>
          <w:bCs/>
        </w:rPr>
        <w:t xml:space="preserve">BF18 — Tableau de bord Streamlit.</w:t>
      </w:r>
      <w:r>
        <w:t xml:space="preserve"> </w:t>
      </w:r>
      <w:r>
        <w:t xml:space="preserve">Un tableau de bord multi-pages doit exposer en temps réel : la vue d’ensemble du système</w:t>
      </w:r>
      <w:r>
        <w:t xml:space="preserve"> </w:t>
      </w:r>
      <w:r>
        <w:t xml:space="preserve">(KPI), l’historique des exécutions des pipelines, le flux en direct des articles analysés</w:t>
      </w:r>
      <w:r>
        <w:t xml:space="preserve"> </w:t>
      </w:r>
      <w:r>
        <w:t xml:space="preserve">et les cours boursiers.</w:t>
      </w:r>
    </w:p>
    <w:p>
      <w:pPr>
        <w:pStyle w:val="BodyText"/>
      </w:pPr>
      <w:r>
        <w:rPr>
          <w:b/>
          <w:bCs/>
        </w:rPr>
        <w:t xml:space="preserve">BF19 — Journalisation structurée.</w:t>
      </w:r>
      <w:r>
        <w:t xml:space="preserve"> </w:t>
      </w:r>
      <w:r>
        <w:t xml:space="preserve">Chaque exécution de pipeline doit être journalisée dans une base SQLite locale, avec les</w:t>
      </w:r>
      <w:r>
        <w:t xml:space="preserve"> </w:t>
      </w:r>
      <w:r>
        <w:t xml:space="preserve">métriques de performance (articles traités, échecs, durée, erreurs).</w:t>
      </w:r>
    </w:p>
    <w:bookmarkEnd w:id="51"/>
    <w:bookmarkEnd w:id="52"/>
    <w:bookmarkStart w:id="58" w:name="besoins-non-fonctionnels"/>
    <w:p>
      <w:pPr>
        <w:pStyle w:val="Heading2"/>
      </w:pPr>
      <w:r>
        <w:t xml:space="preserve">2.3 Besoins Non Fonctionnels</w:t>
      </w:r>
    </w:p>
    <w:bookmarkStart w:id="53" w:name="performance"/>
    <w:p>
      <w:pPr>
        <w:pStyle w:val="Heading3"/>
      </w:pPr>
      <w:r>
        <w:t xml:space="preserve">2.3.1 Performance</w:t>
      </w:r>
    </w:p>
    <w:p>
      <w:pPr>
        <w:pStyle w:val="FirstParagraph"/>
      </w:pPr>
      <w:r>
        <w:rPr>
          <w:b/>
          <w:bCs/>
        </w:rPr>
        <w:t xml:space="preserve">BNF1 — Latence d’analyse.</w:t>
      </w:r>
      <w:r>
        <w:t xml:space="preserve"> </w:t>
      </w:r>
      <w:r>
        <w:t xml:space="preserve">L’analyse d’un article par le LLM ne doit pas dépasser 120 secondes en configuration locale</w:t>
      </w:r>
      <w:r>
        <w:t xml:space="preserve"> </w:t>
      </w:r>
      <w:r>
        <w:t xml:space="preserve">(LLaMA 3.1 8B sur GPU ou CPU). En configuration cloud (OpenRouter), ce délai est réduit à</w:t>
      </w:r>
      <w:r>
        <w:t xml:space="preserve"> </w:t>
      </w:r>
      <w:r>
        <w:t xml:space="preserve">moins de 30 secondes par article.</w:t>
      </w:r>
    </w:p>
    <w:p>
      <w:pPr>
        <w:pStyle w:val="BodyText"/>
      </w:pPr>
      <w:r>
        <w:rPr>
          <w:b/>
          <w:bCs/>
        </w:rPr>
        <w:t xml:space="preserve">BNF2 — Débit du pipeline RSS.</w:t>
      </w:r>
      <w:r>
        <w:t xml:space="preserve"> </w:t>
      </w:r>
      <w:r>
        <w:t xml:space="preserve">Le pipeline RSS doit être capable de traiter un minimum de cinquante articles par heure</w:t>
      </w:r>
      <w:r>
        <w:t xml:space="preserve"> </w:t>
      </w:r>
      <w:r>
        <w:t xml:space="preserve">en mode normal, et de montée en charge jusqu’à cinq cents articles lors des phases de backfill.</w:t>
      </w:r>
    </w:p>
    <w:p>
      <w:pPr>
        <w:pStyle w:val="BodyText"/>
      </w:pPr>
      <w:r>
        <w:rPr>
          <w:b/>
          <w:bCs/>
        </w:rPr>
        <w:t xml:space="preserve">BNF3 — Fraîcheur des données.</w:t>
      </w:r>
      <w:r>
        <w:t xml:space="preserve"> </w:t>
      </w:r>
      <w:r>
        <w:t xml:space="preserve">Les articles doivent être collectés et analysés dans un délai maximal d’une heure après</w:t>
      </w:r>
      <w:r>
        <w:t xml:space="preserve"> </w:t>
      </w:r>
      <w:r>
        <w:t xml:space="preserve">leur publication pour les flux RSS actifs.</w:t>
      </w:r>
    </w:p>
    <w:bookmarkEnd w:id="53"/>
    <w:bookmarkStart w:id="54" w:name="fiabilité"/>
    <w:p>
      <w:pPr>
        <w:pStyle w:val="Heading3"/>
      </w:pPr>
      <w:r>
        <w:t xml:space="preserve">2.3.2 Fiabilité</w:t>
      </w:r>
    </w:p>
    <w:p>
      <w:pPr>
        <w:pStyle w:val="FirstParagraph"/>
      </w:pPr>
      <w:r>
        <w:rPr>
          <w:b/>
          <w:bCs/>
        </w:rPr>
        <w:t xml:space="preserve">BNF4 — Reprise sur erreur.</w:t>
      </w:r>
      <w:r>
        <w:t xml:space="preserve"> </w:t>
      </w:r>
      <w:r>
        <w:t xml:space="preserve">Chaque pipeline doit implémenter un mécanisme de reprise sur erreur : les articles déjà</w:t>
      </w:r>
      <w:r>
        <w:t xml:space="preserve"> </w:t>
      </w:r>
      <w:r>
        <w:t xml:space="preserve">traités ne doivent pas être retraités lors d’une nouvelle exécution. Les opérations</w:t>
      </w:r>
      <w:r>
        <w:t xml:space="preserve"> </w:t>
      </w:r>
      <w:r>
        <w:t xml:space="preserve">de base de données doivent être idempotentes (upsert).</w:t>
      </w:r>
    </w:p>
    <w:p>
      <w:pPr>
        <w:pStyle w:val="BodyText"/>
      </w:pPr>
      <w:r>
        <w:rPr>
          <w:b/>
          <w:bCs/>
        </w:rPr>
        <w:t xml:space="preserve">BNF5 — Tolérance aux pannes LLM.</w:t>
      </w:r>
      <w:r>
        <w:t xml:space="preserve"> </w:t>
      </w:r>
      <w:r>
        <w:t xml:space="preserve">En cas d’échec de l’appel LLM, le système doit effectuer trois tentatives avec backoff</w:t>
      </w:r>
      <w:r>
        <w:t xml:space="preserve"> </w:t>
      </w:r>
      <w:r>
        <w:t xml:space="preserve">exponentiel (5s, 10s, 20s) avant de consigner l’erreur et de passer à l’article suivant.</w:t>
      </w:r>
    </w:p>
    <w:p>
      <w:pPr>
        <w:pStyle w:val="BodyText"/>
      </w:pPr>
      <w:r>
        <w:rPr>
          <w:b/>
          <w:bCs/>
        </w:rPr>
        <w:t xml:space="preserve">BNF6 — Disponibilité des services.</w:t>
      </w:r>
      <w:r>
        <w:t xml:space="preserve"> </w:t>
      </w:r>
      <w:r>
        <w:t xml:space="preserve">Les services d’infrastructure (Neo4j, PostgreSQL, MinIO) doivent être démarrés via Docker</w:t>
      </w:r>
      <w:r>
        <w:t xml:space="preserve"> </w:t>
      </w:r>
      <w:r>
        <w:t xml:space="preserve">Compose avec des politiques de redémarrage automatique en cas de panne.</w:t>
      </w:r>
    </w:p>
    <w:bookmarkEnd w:id="54"/>
    <w:bookmarkStart w:id="55" w:name="maintenabilité"/>
    <w:p>
      <w:pPr>
        <w:pStyle w:val="Heading3"/>
      </w:pPr>
      <w:r>
        <w:t xml:space="preserve">2.3.3 Maintenabilité</w:t>
      </w:r>
    </w:p>
    <w:p>
      <w:pPr>
        <w:pStyle w:val="FirstParagraph"/>
      </w:pPr>
      <w:r>
        <w:rPr>
          <w:b/>
          <w:bCs/>
        </w:rPr>
        <w:t xml:space="preserve">BNF7 — Configuration externalisée.</w:t>
      </w:r>
      <w:r>
        <w:t xml:space="preserve"> </w:t>
      </w:r>
      <w:r>
        <w:t xml:space="preserve">Toutes les configurations opérationnelles (liste des flux RSS, paramètres LLM, fenêtres</w:t>
      </w:r>
      <w:r>
        <w:t xml:space="preserve"> </w:t>
      </w:r>
      <w:r>
        <w:t xml:space="preserve">temporelles, modèle cible) doivent être externalisées dans des fichiers YAML sans nécessiter</w:t>
      </w:r>
      <w:r>
        <w:t xml:space="preserve"> </w:t>
      </w:r>
      <w:r>
        <w:t xml:space="preserve">de modification du code source.</w:t>
      </w:r>
    </w:p>
    <w:p>
      <w:pPr>
        <w:pStyle w:val="BodyText"/>
      </w:pPr>
      <w:r>
        <w:rPr>
          <w:b/>
          <w:bCs/>
        </w:rPr>
        <w:t xml:space="preserve">BNF8 — Extensibilité des sources.</w:t>
      </w:r>
      <w:r>
        <w:t xml:space="preserve"> </w:t>
      </w:r>
      <w:r>
        <w:t xml:space="preserve">L’ajout d’une nouvelle source d’actualités doit se réduire à l’ajout d’une entrée dans</w:t>
      </w:r>
      <w:r>
        <w:t xml:space="preserve"> </w:t>
      </w:r>
      <w:r>
        <w:t xml:space="preserve">le fichier</w:t>
      </w:r>
      <w:r>
        <w:t xml:space="preserve"> </w:t>
      </w:r>
      <w:r>
        <w:rPr>
          <w:rStyle w:val="VerbatimChar"/>
        </w:rPr>
        <w:t xml:space="preserve">rss_feeds.yaml</w:t>
      </w:r>
      <w:r>
        <w:t xml:space="preserve"> </w:t>
      </w:r>
      <w:r>
        <w:t xml:space="preserve">et, si nécessaire, à l’implémentation d’une fonction de scraping</w:t>
      </w:r>
      <w:r>
        <w:t xml:space="preserve"> </w:t>
      </w:r>
      <w:r>
        <w:t xml:space="preserve">référencée dans le dictionnaire</w:t>
      </w:r>
      <w:r>
        <w:t xml:space="preserve"> </w:t>
      </w:r>
      <w:r>
        <w:rPr>
          <w:rStyle w:val="VerbatimChar"/>
        </w:rPr>
        <w:t xml:space="preserve">SCRAPERS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BNF9 — Observabilité.</w:t>
      </w:r>
      <w:r>
        <w:t xml:space="preserve"> </w:t>
      </w:r>
      <w:r>
        <w:t xml:space="preserve">Chaque pipeline doit journaliser ses métriques dans une table dédiée, consultable via</w:t>
      </w:r>
      <w:r>
        <w:t xml:space="preserve"> </w:t>
      </w:r>
      <w:r>
        <w:t xml:space="preserve">le tableau de bord sans accès direct à la base de données.</w:t>
      </w:r>
    </w:p>
    <w:bookmarkEnd w:id="55"/>
    <w:bookmarkStart w:id="56" w:name="sécurité"/>
    <w:p>
      <w:pPr>
        <w:pStyle w:val="Heading3"/>
      </w:pPr>
      <w:r>
        <w:t xml:space="preserve">2.3.4 Sécurité</w:t>
      </w:r>
    </w:p>
    <w:p>
      <w:pPr>
        <w:pStyle w:val="FirstParagraph"/>
      </w:pPr>
      <w:r>
        <w:rPr>
          <w:b/>
          <w:bCs/>
        </w:rPr>
        <w:t xml:space="preserve">BNF10 — Gestion des secrets.</w:t>
      </w:r>
      <w:r>
        <w:t xml:space="preserve"> </w:t>
      </w:r>
      <w:r>
        <w:t xml:space="preserve">Les clés d’API (Tavily, OpenRouter) et les mots de passe de bases de données ne doivent</w:t>
      </w:r>
      <w:r>
        <w:t xml:space="preserve"> </w:t>
      </w:r>
      <w:r>
        <w:t xml:space="preserve">jamais être codés en dur dans le source. Ils doivent être injectés via des variables</w:t>
      </w:r>
      <w:r>
        <w:t xml:space="preserve"> </w:t>
      </w:r>
      <w:r>
        <w:t xml:space="preserve">d’environnement chargées depuis un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non versionné.</w:t>
      </w:r>
    </w:p>
    <w:p>
      <w:pPr>
        <w:pStyle w:val="BodyText"/>
      </w:pPr>
      <w:r>
        <w:rPr>
          <w:b/>
          <w:bCs/>
        </w:rPr>
        <w:t xml:space="preserve">BNF11 — Isolation réseau.</w:t>
      </w:r>
      <w:r>
        <w:t xml:space="preserve"> </w:t>
      </w:r>
      <w:r>
        <w:t xml:space="preserve">Les services Docker doivent communiquer sur un réseau bridge privé (</w:t>
      </w:r>
      <w:r>
        <w:rPr>
          <w:rStyle w:val="VerbatimChar"/>
        </w:rPr>
        <w:t xml:space="preserve">bvc_net</w:t>
      </w:r>
      <w:r>
        <w:t xml:space="preserve">), sans</w:t>
      </w:r>
      <w:r>
        <w:t xml:space="preserve"> </w:t>
      </w:r>
      <w:r>
        <w:t xml:space="preserve">exposition inutile de ports à l’extérieur de l’hôte.</w:t>
      </w:r>
    </w:p>
    <w:bookmarkEnd w:id="56"/>
    <w:bookmarkStart w:id="57" w:name="évolutivité"/>
    <w:p>
      <w:pPr>
        <w:pStyle w:val="Heading3"/>
      </w:pPr>
      <w:r>
        <w:t xml:space="preserve">2.3.5 Évolutivité</w:t>
      </w:r>
    </w:p>
    <w:p>
      <w:pPr>
        <w:pStyle w:val="FirstParagraph"/>
      </w:pPr>
      <w:r>
        <w:rPr>
          <w:b/>
          <w:bCs/>
        </w:rPr>
        <w:t xml:space="preserve">BNF12 — Ajout de modèles.</w:t>
      </w:r>
      <w:r>
        <w:t xml:space="preserve"> </w:t>
      </w:r>
      <w:r>
        <w:t xml:space="preserve">L’architecture doit permettre l’intégration de nouveaux analyseurs LLM (ollama, openrouter,</w:t>
      </w:r>
      <w:r>
        <w:t xml:space="preserve"> </w:t>
      </w:r>
      <w:r>
        <w:t xml:space="preserve">ou un analyseur custom) sans modification des couches de collecte ni de stockage,</w:t>
      </w:r>
      <w:r>
        <w:t xml:space="preserve"> </w:t>
      </w:r>
      <w:r>
        <w:t xml:space="preserve">via le protocole</w:t>
      </w:r>
      <w:r>
        <w:t xml:space="preserve"> </w:t>
      </w:r>
      <w:r>
        <w:rPr>
          <w:rStyle w:val="VerbatimChar"/>
        </w:rPr>
        <w:t xml:space="preserve">ArticleAnalyzer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BNF13 — Portabilité.</w:t>
      </w:r>
      <w:r>
        <w:t xml:space="preserve"> </w:t>
      </w:r>
      <w:r>
        <w:t xml:space="preserve">L’ensemble du système doit être déployable sur toute machine disposant de Docker, Python 3.12</w:t>
      </w:r>
      <w:r>
        <w:t xml:space="preserve"> </w:t>
      </w:r>
      <w:r>
        <w:t xml:space="preserve">et du gestionnaire de paquets</w:t>
      </w:r>
      <w:r>
        <w:t xml:space="preserve"> </w:t>
      </w:r>
      <w:r>
        <w:rPr>
          <w:rStyle w:val="VerbatimChar"/>
        </w:rPr>
        <w:t xml:space="preserve">uv</w:t>
      </w:r>
      <w:r>
        <w:t xml:space="preserve">, sans dépendance à un système d’exploitation spécifique.</w:t>
      </w:r>
    </w:p>
    <w:bookmarkEnd w:id="57"/>
    <w:bookmarkEnd w:id="58"/>
    <w:bookmarkStart w:id="59" w:name="identification-des-acteurs"/>
    <w:p>
      <w:pPr>
        <w:pStyle w:val="Heading2"/>
      </w:pPr>
      <w:r>
        <w:t xml:space="preserve">2.4 Identification des Acteurs</w:t>
      </w:r>
    </w:p>
    <w:p>
      <w:pPr>
        <w:pStyle w:val="FirstParagraph"/>
      </w:pPr>
      <w:r>
        <w:t xml:space="preserve">Le système implique trois catégories d’acteurs :</w:t>
      </w:r>
    </w:p>
    <w:p>
      <w:pPr>
        <w:pStyle w:val="BodyText"/>
      </w:pPr>
      <w:r>
        <w:rPr>
          <w:b/>
          <w:bCs/>
        </w:rPr>
        <w:t xml:space="preserve">L’administrateur système</w:t>
      </w:r>
      <w:r>
        <w:t xml:space="preserve"> </w:t>
      </w:r>
      <w:r>
        <w:t xml:space="preserve">est responsable du déploiement de l’infrastructure Docker,</w:t>
      </w:r>
      <w:r>
        <w:t xml:space="preserve"> </w:t>
      </w:r>
      <w:r>
        <w:t xml:space="preserve">de la configuration des variables d’environnement, du démarrage des DAGs Airflow et</w:t>
      </w:r>
      <w:r>
        <w:t xml:space="preserve"> </w:t>
      </w:r>
      <w:r>
        <w:t xml:space="preserve">de la maintenance des services. Il interagit directement avec la couche d’infrastructure.</w:t>
      </w:r>
    </w:p>
    <w:p>
      <w:pPr>
        <w:pStyle w:val="BodyText"/>
      </w:pPr>
      <w:r>
        <w:rPr>
          <w:b/>
          <w:bCs/>
        </w:rPr>
        <w:t xml:space="preserve">Le data engineer / data scientist</w:t>
      </w:r>
      <w:r>
        <w:t xml:space="preserve"> </w:t>
      </w:r>
      <w:r>
        <w:t xml:space="preserve">configure les flux RSS et les paramètres des pipelines,</w:t>
      </w:r>
      <w:r>
        <w:t xml:space="preserve"> </w:t>
      </w:r>
      <w:r>
        <w:t xml:space="preserve">exécute les scripts d’exploration (notebooks), entraîne et évalue les modèles prédictifs</w:t>
      </w:r>
      <w:r>
        <w:t xml:space="preserve"> </w:t>
      </w:r>
      <w:r>
        <w:t xml:space="preserve">et gère les évolutions du schéma de données.</w:t>
      </w:r>
    </w:p>
    <w:p>
      <w:pPr>
        <w:pStyle w:val="BodyText"/>
      </w:pPr>
      <w:r>
        <w:rPr>
          <w:b/>
          <w:bCs/>
        </w:rPr>
        <w:t xml:space="preserve">L’analyste financier / utilisateur final</w:t>
      </w:r>
      <w:r>
        <w:t xml:space="preserve"> </w:t>
      </w:r>
      <w:r>
        <w:t xml:space="preserve">consulte le tableau de bord Streamlit pour</w:t>
      </w:r>
      <w:r>
        <w:t xml:space="preserve"> </w:t>
      </w:r>
      <w:r>
        <w:t xml:space="preserve">suivre les signaux de sentiment, les actualités récentes, les performances des pipelines</w:t>
      </w:r>
      <w:r>
        <w:t xml:space="preserve"> </w:t>
      </w:r>
      <w:r>
        <w:t xml:space="preserve">et les cours boursiers. Il n’interagit pas directement avec les composants techniques.</w:t>
      </w:r>
    </w:p>
    <w:p>
      <w:pPr>
        <w:pStyle w:val="BodyText"/>
      </w:pPr>
      <w:r>
        <w:rPr>
          <w:b/>
          <w:bCs/>
        </w:rPr>
        <w:t xml:space="preserve">Airflow (acteur système)</w:t>
      </w:r>
      <w:r>
        <w:t xml:space="preserve"> </w:t>
      </w:r>
      <w:r>
        <w:t xml:space="preserve">déclenche automatiquement les pipelines selon les planifications</w:t>
      </w:r>
      <w:r>
        <w:t xml:space="preserve"> </w:t>
      </w:r>
      <w:r>
        <w:t xml:space="preserve">définies, sans intervention humaine. Il constitue l’acteur principal des interactions répétitives.</w:t>
      </w:r>
    </w:p>
    <w:bookmarkEnd w:id="59"/>
    <w:bookmarkStart w:id="65" w:name="cas-dutilisation"/>
    <w:p>
      <w:pPr>
        <w:pStyle w:val="Heading2"/>
      </w:pPr>
      <w:r>
        <w:t xml:space="preserve">2.5 Cas d’Utilisation</w:t>
      </w:r>
    </w:p>
    <w:bookmarkStart w:id="60" w:name="tableau-des-cas-dutilisation"/>
    <w:p>
      <w:pPr>
        <w:pStyle w:val="Heading3"/>
      </w:pPr>
      <w:r>
        <w:t xml:space="preserve">2.5.1 Tableau des cas d’utilisation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757"/>
        <w:gridCol w:w="895"/>
        <w:gridCol w:w="1308"/>
        <w:gridCol w:w="1308"/>
        <w:gridCol w:w="1446"/>
        <w:gridCol w:w="16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Préconditions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Scénario nominal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Scénario alternatif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Collecter les articles RSS</w:t>
            </w:r>
          </w:p>
        </w:tc>
        <w:tc>
          <w:tcPr/>
          <w:p>
            <w:pPr>
              <w:pStyle w:val="Compact"/>
            </w:pPr>
            <w:r>
              <w:t xml:space="preserve">Flux RSS configurés, BDD accessible</w:t>
            </w:r>
          </w:p>
        </w:tc>
        <w:tc>
          <w:tcPr/>
          <w:p>
            <w:pPr>
              <w:pStyle w:val="Compact"/>
            </w:pPr>
            <w:r>
              <w:t xml:space="preserve">Articles stockés, doublons ignorés</w:t>
            </w:r>
          </w:p>
        </w:tc>
        <w:tc>
          <w:tcPr/>
          <w:p>
            <w:pPr>
              <w:pStyle w:val="Compact"/>
            </w:pPr>
            <w:r>
              <w:t xml:space="preserve">1. Charger les flux depuis YAML. 2. Interroger chaque feed via feedparser. 3. Filtrer par date. 4. Déduplicater. 5. Stocker.</w:t>
            </w:r>
          </w:p>
        </w:tc>
        <w:tc>
          <w:tcPr/>
          <w:p>
            <w:pPr>
              <w:pStyle w:val="Compact"/>
            </w:pPr>
            <w:r>
              <w:t xml:space="preserve">Si le feed est inaccessible, journaliser l’erreur et passer au suivant.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Analyser le sentiment des articles</w:t>
            </w:r>
          </w:p>
        </w:tc>
        <w:tc>
          <w:tcPr/>
          <w:p>
            <w:pPr>
              <w:pStyle w:val="Compact"/>
            </w:pPr>
            <w:r>
              <w:t xml:space="preserve">Articles non analysés présents</w:t>
            </w:r>
          </w:p>
        </w:tc>
        <w:tc>
          <w:tcPr/>
          <w:p>
            <w:pPr>
              <w:pStyle w:val="Compact"/>
            </w:pPr>
            <w:r>
              <w:t xml:space="preserve">SentimentScore créé, mentions stockées</w:t>
            </w:r>
          </w:p>
        </w:tc>
        <w:tc>
          <w:tcPr/>
          <w:p>
            <w:pPr>
              <w:pStyle w:val="Compact"/>
            </w:pPr>
            <w:r>
              <w:t xml:space="preserve">1. Récupérer les articles non analysés. 2. Construire le prompt LLM. 3. Appeler l’API. 4. Parser la réponse structurée. 5. Stocker en BDD.</w:t>
            </w:r>
          </w:p>
        </w:tc>
        <w:tc>
          <w:tcPr/>
          <w:p>
            <w:pPr>
              <w:pStyle w:val="Compact"/>
            </w:pPr>
            <w:r>
              <w:t xml:space="preserve">Si le LLM échoue 3 fois, marquer l’article comme échoué et continuer.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Scraper les cours boursiers</w:t>
            </w:r>
          </w:p>
        </w:tc>
        <w:tc>
          <w:tcPr/>
          <w:p>
            <w:pPr>
              <w:pStyle w:val="Compact"/>
            </w:pPr>
            <w:r>
              <w:t xml:space="preserve">Spider Scrapy configuré</w:t>
            </w:r>
          </w:p>
        </w:tc>
        <w:tc>
          <w:tcPr/>
          <w:p>
            <w:pPr>
              <w:pStyle w:val="Compact"/>
            </w:pPr>
            <w:r>
              <w:t xml:space="preserve">Cours du jour stockés dans</w:t>
            </w:r>
            <w:r>
              <w:t xml:space="preserve"> </w:t>
            </w:r>
            <w:r>
              <w:rPr>
                <w:rStyle w:val="VerbatimChar"/>
              </w:rPr>
              <w:t xml:space="preserve">stock_prices</w:t>
            </w:r>
          </w:p>
        </w:tc>
        <w:tc>
          <w:tcPr/>
          <w:p>
            <w:pPr>
              <w:pStyle w:val="Compact"/>
            </w:pPr>
            <w:r>
              <w:t xml:space="preserve">1. Lancer le spider</w:t>
            </w:r>
            <w:r>
              <w:t xml:space="preserve"> </w:t>
            </w:r>
            <w:r>
              <w:rPr>
                <w:rStyle w:val="VerbatimChar"/>
              </w:rPr>
              <w:t xml:space="preserve">lematin</w:t>
            </w:r>
            <w:r>
              <w:t xml:space="preserve">. 2. Extraire le tableau des cours. 3. Parser les colonnes OHLCV. 4. Upsert en BDD.</w:t>
            </w:r>
          </w:p>
        </w:tc>
        <w:tc>
          <w:tcPr/>
          <w:p>
            <w:pPr>
              <w:pStyle w:val="Compact"/>
            </w:pPr>
            <w:r>
              <w:t xml:space="preserve">Si la page est inaccessible, journaliser et programmer une relance.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Collecter les taux BKAM</w:t>
            </w:r>
          </w:p>
        </w:tc>
        <w:tc>
          <w:tcPr/>
          <w:p>
            <w:pPr>
              <w:pStyle w:val="Compact"/>
            </w:pPr>
            <w:r>
              <w:t xml:space="preserve">Date d’exécution disponible</w:t>
            </w:r>
          </w:p>
        </w:tc>
        <w:tc>
          <w:tcPr/>
          <w:p>
            <w:pPr>
              <w:pStyle w:val="Compact"/>
            </w:pPr>
            <w:r>
              <w:t xml:space="preserve">Taux du jour dans</w:t>
            </w:r>
            <w:r>
              <w:t xml:space="preserve"> </w:t>
            </w:r>
            <w:r>
              <w:rPr>
                <w:rStyle w:val="VerbatimChar"/>
              </w:rPr>
              <w:t xml:space="preserve">bkam_rates</w:t>
            </w:r>
          </w:p>
        </w:tc>
        <w:tc>
          <w:tcPr/>
          <w:p>
            <w:pPr>
              <w:pStyle w:val="Compact"/>
            </w:pPr>
            <w:r>
              <w:t xml:space="preserve">1. Construire l’URL pour la date. 2. Récupérer le tableau HTML. 3. Parser avec pandas. 4. Upsert en BDD.</w:t>
            </w:r>
          </w:p>
        </w:tc>
        <w:tc>
          <w:tcPr/>
          <w:p>
            <w:pPr>
              <w:pStyle w:val="Compact"/>
            </w:pPr>
            <w:r>
              <w:t xml:space="preserve">Si le site BKAM est indisponible, réessayer lors du prochain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Rafraîchir la couche gold</w:t>
            </w:r>
          </w:p>
        </w:tc>
        <w:tc>
          <w:tcPr/>
          <w:p>
            <w:pPr>
              <w:pStyle w:val="Compact"/>
            </w:pPr>
            <w:r>
              <w:t xml:space="preserve">Données silver disponibles</w:t>
            </w:r>
          </w:p>
        </w:tc>
        <w:tc>
          <w:tcPr/>
          <w:p>
            <w:pPr>
              <w:pStyle w:val="Compact"/>
            </w:pPr>
            <w:r>
              <w:t xml:space="preserve">Tables gold mises à jour</w:t>
            </w:r>
          </w:p>
        </w:tc>
        <w:tc>
          <w:tcPr/>
          <w:p>
            <w:pPr>
              <w:pStyle w:val="Compact"/>
            </w:pPr>
            <w:r>
              <w:t xml:space="preserve">1. Extraire depuis silver. 2. Mapper les entités. 3. Construire les features. 4. Écrire dans gold.</w:t>
            </w:r>
          </w:p>
        </w:tc>
        <w:tc>
          <w:tcPr/>
          <w:p>
            <w:pPr>
              <w:pStyle w:val="Compact"/>
            </w:pPr>
            <w:r>
              <w:t xml:space="preserve">En cas d’erreur de jointure, journaliser et continuer avec les données disponibles.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Lancer le backfill CDX</w:t>
            </w:r>
          </w:p>
        </w:tc>
        <w:tc>
          <w:tcPr/>
          <w:p>
            <w:pPr>
              <w:pStyle w:val="Compact"/>
            </w:pPr>
            <w:r>
              <w:t xml:space="preserve">Configs de domaines disponibles</w:t>
            </w:r>
          </w:p>
        </w:tc>
        <w:tc>
          <w:tcPr/>
          <w:p>
            <w:pPr>
              <w:pStyle w:val="Compact"/>
            </w:pPr>
            <w:r>
              <w:t xml:space="preserve">Index.parquet + HTML.gz stockés</w:t>
            </w:r>
          </w:p>
        </w:tc>
        <w:tc>
          <w:tcPr/>
          <w:p>
            <w:pPr>
              <w:pStyle w:val="Compact"/>
            </w:pPr>
            <w:r>
              <w:t xml:space="preserve">1. Interroger CDX API par domaine. 2. Sauvegarder l’index. 3. Télécharger les HTML. 4. Compresser.</w:t>
            </w:r>
          </w:p>
        </w:tc>
        <w:tc>
          <w:tcPr/>
          <w:p>
            <w:pPr>
              <w:pStyle w:val="Compact"/>
            </w:pPr>
            <w:r>
              <w:t xml:space="preserve">Si une URL est inaccessible, la marquer dans le 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Entraîner un modèle</w:t>
            </w:r>
          </w:p>
        </w:tc>
        <w:tc>
          <w:tcPr/>
          <w:p>
            <w:pPr>
              <w:pStyle w:val="Compact"/>
            </w:pPr>
            <w:r>
              <w:t xml:space="preserve">Features gold disponibles</w:t>
            </w:r>
          </w:p>
        </w:tc>
        <w:tc>
          <w:tcPr/>
          <w:p>
            <w:pPr>
              <w:pStyle w:val="Compact"/>
            </w:pPr>
            <w:r>
              <w:t xml:space="preserve">Modèle .pkl + métriques enregistrés</w:t>
            </w:r>
          </w:p>
        </w:tc>
        <w:tc>
          <w:tcPr/>
          <w:p>
            <w:pPr>
              <w:pStyle w:val="Compact"/>
            </w:pPr>
            <w:r>
              <w:t xml:space="preserve">1. Charger</w:t>
            </w:r>
            <w:r>
              <w:t xml:space="preserve"> </w:t>
            </w:r>
            <w:r>
              <w:rPr>
                <w:rStyle w:val="VerbatimChar"/>
              </w:rPr>
              <w:t xml:space="preserve">daily_signals</w:t>
            </w:r>
            <w:r>
              <w:t xml:space="preserve">. 2. Séparer train/test. 3. Entraîner RF. 4. Évaluer. 5. Sauvegarder.</w:t>
            </w:r>
          </w:p>
        </w:tc>
        <w:tc>
          <w:tcPr/>
          <w:p>
            <w:pPr>
              <w:pStyle w:val="Compact"/>
            </w:pPr>
            <w:r>
              <w:t xml:space="preserve">Si le dataset est insuffisant, lever une exception explicite.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Ajouter une source RSS</w:t>
            </w:r>
          </w:p>
        </w:tc>
        <w:tc>
          <w:tcPr/>
          <w:p>
            <w:pPr>
              <w:pStyle w:val="Compact"/>
            </w:pPr>
            <w:r>
              <w:t xml:space="preserve">Accès au fichier YAML</w:t>
            </w:r>
          </w:p>
        </w:tc>
        <w:tc>
          <w:tcPr/>
          <w:p>
            <w:pPr>
              <w:pStyle w:val="Compact"/>
            </w:pPr>
            <w:r>
              <w:t xml:space="preserve">Nouvelle source active au prochain run</w:t>
            </w:r>
          </w:p>
        </w:tc>
        <w:tc>
          <w:tcPr/>
          <w:p>
            <w:pPr>
              <w:pStyle w:val="Compact"/>
            </w:pPr>
            <w:r>
              <w:t xml:space="preserve">1. Ajouter entrée dans</w:t>
            </w:r>
            <w:r>
              <w:t xml:space="preserve"> </w:t>
            </w:r>
            <w:r>
              <w:rPr>
                <w:rStyle w:val="VerbatimChar"/>
              </w:rPr>
              <w:t xml:space="preserve">rss_feeds.yaml</w:t>
            </w:r>
            <w:r>
              <w:t xml:space="preserve">. 2. Optionnellement implémenter scraper. 3. Relancer le pipeline.</w:t>
            </w:r>
          </w:p>
        </w:tc>
        <w:tc>
          <w:tcPr/>
          <w:p>
            <w:pPr>
              <w:pStyle w:val="Compact"/>
            </w:pPr>
            <w:r>
              <w:t xml:space="preserve">Si le flux est invalide, feedparser lève une exception capturée.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Analyste</w:t>
            </w:r>
          </w:p>
        </w:tc>
        <w:tc>
          <w:tcPr/>
          <w:p>
            <w:pPr>
              <w:pStyle w:val="Compact"/>
            </w:pPr>
            <w:r>
              <w:t xml:space="preserve">Consulter le tableau de bord</w:t>
            </w:r>
          </w:p>
        </w:tc>
        <w:tc>
          <w:tcPr/>
          <w:p>
            <w:pPr>
              <w:pStyle w:val="Compact"/>
            </w:pPr>
            <w:r>
              <w:t xml:space="preserve">Dashboard Streamlit démarré</w:t>
            </w:r>
          </w:p>
        </w:tc>
        <w:tc>
          <w:tcPr/>
          <w:p>
            <w:pPr>
              <w:pStyle w:val="Compact"/>
            </w:pPr>
            <w:r>
              <w:t xml:space="preserve">Visualisation en temps réel</w:t>
            </w:r>
          </w:p>
        </w:tc>
        <w:tc>
          <w:tcPr/>
          <w:p>
            <w:pPr>
              <w:pStyle w:val="Compact"/>
            </w:pPr>
            <w:r>
              <w:t xml:space="preserve">1. Ouvrir http://localhost:8501. 2. Naviguer entre les pages. 3. Filtrer par ticker ou date.</w:t>
            </w:r>
          </w:p>
        </w:tc>
        <w:tc>
          <w:tcPr/>
          <w:p>
            <w:pPr>
              <w:pStyle w:val="Compact"/>
            </w:pPr>
            <w:r>
              <w:t xml:space="preserve">Si la BDD est inaccessible, afficher un message d’erreur.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UC10</w:t>
            </w:r>
          </w:p>
        </w:tc>
        <w:tc>
          <w:tcPr/>
          <w:p>
            <w:pPr>
              <w:pStyle w:val="Compact"/>
            </w:pPr>
            <w:r>
              <w:t xml:space="preserve">Analyste</w:t>
            </w:r>
          </w:p>
        </w:tc>
        <w:tc>
          <w:tcPr/>
          <w:p>
            <w:pPr>
              <w:pStyle w:val="Compact"/>
            </w:pPr>
            <w:r>
              <w:t xml:space="preserve">Suivre les exécutions</w:t>
            </w:r>
          </w:p>
        </w:tc>
        <w:tc>
          <w:tcPr/>
          <w:p>
            <w:pPr>
              <w:pStyle w:val="Compact"/>
            </w:pPr>
            <w:r>
              <w:t xml:space="preserve">Pipelines Airflow actifs</w:t>
            </w:r>
          </w:p>
        </w:tc>
        <w:tc>
          <w:tcPr/>
          <w:p>
            <w:pPr>
              <w:pStyle w:val="Compact"/>
            </w:pPr>
            <w:r>
              <w:t xml:space="preserve">Vue des succès/échecs des runs</w:t>
            </w:r>
          </w:p>
        </w:tc>
        <w:tc>
          <w:tcPr/>
          <w:p>
            <w:pPr>
              <w:pStyle w:val="Compact"/>
            </w:pPr>
            <w:r>
              <w:t xml:space="preserve">1. Accéder à la page « Runs ». 2. Sélectionner un pipeline. 3. Visualiser métriques et logs.</w:t>
            </w:r>
          </w:p>
        </w:tc>
        <w:tc>
          <w:tcPr/>
          <w:p>
            <w:pPr>
              <w:pStyle w:val="Compact"/>
            </w:pPr>
            <w:r>
              <w:t xml:space="preserve">Si SQLite est inaccessible, afficher les données Airflow directement.</w:t>
            </w:r>
          </w:p>
        </w:tc>
      </w:tr>
    </w:tbl>
    <w:bookmarkEnd w:id="60"/>
    <w:bookmarkStart w:id="64" w:name="diagramme-global-des-cas-dutilisation"/>
    <w:p>
      <w:pPr>
        <w:pStyle w:val="Heading3"/>
      </w:pPr>
      <w:r>
        <w:t xml:space="preserve">2.5.2 Diagramme global des cas d’utilisation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95208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ain_files\figure-docx\mermaid-figure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64"/>
    <w:bookmarkEnd w:id="65"/>
    <w:bookmarkStart w:id="66" w:name="conclusion-1"/>
    <w:p>
      <w:pPr>
        <w:pStyle w:val="Heading2"/>
      </w:pPr>
      <w:r>
        <w:t xml:space="preserve">2.6 Conclusion</w:t>
      </w:r>
    </w:p>
    <w:p>
      <w:pPr>
        <w:pStyle w:val="FirstParagraph"/>
      </w:pPr>
      <w:r>
        <w:t xml:space="preserve">Ce chapitre a établi la liste exhaustive des besoins fonctionnels et non fonctionnels du</w:t>
      </w:r>
      <w:r>
        <w:t xml:space="preserve"> </w:t>
      </w:r>
      <w:r>
        <w:t xml:space="preserve">système, identifié les quatre acteurs principaux et formalisé dix cas d’utilisation clés</w:t>
      </w:r>
      <w:r>
        <w:t xml:space="preserve"> </w:t>
      </w:r>
      <w:r>
        <w:t xml:space="preserve">dans des tableaux structurés. Le diagramme global illustre la répartition des responsabilités</w:t>
      </w:r>
      <w:r>
        <w:t xml:space="preserve"> </w:t>
      </w:r>
      <w:r>
        <w:t xml:space="preserve">entre les acteurs humains et l’acteur système Airflow, qui prend en charge l’essentiel</w:t>
      </w:r>
      <w:r>
        <w:t xml:space="preserve"> </w:t>
      </w:r>
      <w:r>
        <w:t xml:space="preserve">des interactions répétitives.</w:t>
      </w:r>
    </w:p>
    <w:p>
      <w:pPr>
        <w:pStyle w:val="BodyText"/>
      </w:pPr>
      <w:r>
        <w:t xml:space="preserve">Ces spécifications constituent le cahier des charges que la conception détaillée du</w:t>
      </w:r>
      <w:r>
        <w:t xml:space="preserve"> </w:t>
      </w:r>
      <w:r>
        <w:t xml:space="preserve">chapitre suivant devra satisfaire, en proposant une architecture logicielle cohérente</w:t>
      </w:r>
      <w:r>
        <w:t xml:space="preserve"> </w:t>
      </w:r>
      <w:r>
        <w:t xml:space="preserve">avec ces exigences.</w:t>
      </w:r>
    </w:p>
    <w:p>
      <w:r>
        <w:br w:type="page"/>
      </w:r>
    </w:p>
    <w:bookmarkEnd w:id="66"/>
    <w:bookmarkEnd w:id="67"/>
    <w:bookmarkStart w:id="105" w:name="chapitre-3-conception"/>
    <w:p>
      <w:pPr>
        <w:pStyle w:val="Heading1"/>
      </w:pPr>
      <w:r>
        <w:t xml:space="preserve">3. Chapitre 3 : Conception</w:t>
      </w:r>
    </w:p>
    <w:bookmarkStart w:id="68" w:name="introduction-2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La conception est l’étape qui traduit les exigences spécifiées au chapitre précédent en</w:t>
      </w:r>
      <w:r>
        <w:t xml:space="preserve"> </w:t>
      </w:r>
      <w:r>
        <w:t xml:space="preserve">une architecture logicielle concrète. Ce chapitre présente la modélisation du système</w:t>
      </w:r>
      <w:r>
        <w:t xml:space="preserve"> </w:t>
      </w:r>
      <w:r>
        <w:t xml:space="preserve">selon deux dimensions complémentaires : la modélisation dynamique, qui décrit le comportement</w:t>
      </w:r>
      <w:r>
        <w:t xml:space="preserve"> </w:t>
      </w:r>
      <w:r>
        <w:t xml:space="preserve">du système dans le temps, et la modélisation statique, qui en représente la structure.</w:t>
      </w:r>
      <w:r>
        <w:t xml:space="preserve"> </w:t>
      </w:r>
      <w:r>
        <w:t xml:space="preserve">Les diagrammes sont produits selon la notation UML standard et s’appuient sur le méta-langage</w:t>
      </w:r>
      <w:r>
        <w:t xml:space="preserve"> </w:t>
      </w:r>
      <w:r>
        <w:t xml:space="preserve">Mermaid pour leur rendu.</w:t>
      </w:r>
    </w:p>
    <w:bookmarkEnd w:id="68"/>
    <w:bookmarkStart w:id="72" w:name="architecture-logicielle-globale"/>
    <w:p>
      <w:pPr>
        <w:pStyle w:val="Heading2"/>
      </w:pPr>
      <w:r>
        <w:t xml:space="preserve">3.2 Architecture Logicielle Globale</w:t>
      </w:r>
    </w:p>
    <w:p>
      <w:pPr>
        <w:pStyle w:val="FirstParagraph"/>
      </w:pPr>
      <w:r>
        <w:t xml:space="preserve">Le système est organisé selon un principe de</w:t>
      </w:r>
      <w:r>
        <w:t xml:space="preserve"> </w:t>
      </w:r>
      <w:r>
        <w:rPr>
          <w:b/>
          <w:bCs/>
        </w:rPr>
        <w:t xml:space="preserve">pipeline multi-couches</w:t>
      </w:r>
      <w:r>
        <w:t xml:space="preserve"> </w:t>
      </w:r>
      <w:r>
        <w:t xml:space="preserve">inspiré de l’architecture</w:t>
      </w:r>
      <w:r>
        <w:t xml:space="preserve"> </w:t>
      </w:r>
      <w:r>
        <w:t xml:space="preserve">médaillon (bronze/silver/gold) popularisée dans l’ingénierie des données modernes.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couche de collecte</w:t>
      </w:r>
      <w:r>
        <w:t xml:space="preserve"> </w:t>
      </w:r>
      <w:r>
        <w:t xml:space="preserve">regroupe les composants responsables de l’acquisition des données</w:t>
      </w:r>
      <w:r>
        <w:t xml:space="preserve"> </w:t>
      </w:r>
      <w:r>
        <w:t xml:space="preserve">brutes depuis les sources externes : flux RSS via</w:t>
      </w:r>
      <w:r>
        <w:t xml:space="preserve"> </w:t>
      </w:r>
      <w:r>
        <w:rPr>
          <w:rStyle w:val="VerbatimChar"/>
        </w:rPr>
        <w:t xml:space="preserve">feedparser</w:t>
      </w:r>
      <w:r>
        <w:t xml:space="preserve">, pages web via Scrapy, et</w:t>
      </w:r>
      <w:r>
        <w:t xml:space="preserve"> </w:t>
      </w:r>
      <w:r>
        <w:t xml:space="preserve">archives historiques via le protocole CDX. Cette couche est sans état et idempotente.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couche silver</w:t>
      </w:r>
      <w:r>
        <w:t xml:space="preserve"> </w:t>
      </w:r>
      <w:r>
        <w:t xml:space="preserve">stocke les données dans leur forme analytique enrichie. Elle est</w:t>
      </w:r>
      <w:r>
        <w:t xml:space="preserve"> </w:t>
      </w:r>
      <w:r>
        <w:t xml:space="preserve">implémentée sur deux technologies complémentaires : PostgreSQL pour la persistance relationnelle</w:t>
      </w:r>
      <w:r>
        <w:t xml:space="preserve"> </w:t>
      </w:r>
      <w:r>
        <w:t xml:space="preserve">et les requêtes analytiques, et Neo4j pour la représentation graphe des relations entre entités.</w:t>
      </w:r>
      <w:r>
        <w:t xml:space="preserve"> </w:t>
      </w:r>
      <w:r>
        <w:t xml:space="preserve">Un module d’analyse LLM (</w:t>
      </w:r>
      <w:r>
        <w:rPr>
          <w:rStyle w:val="VerbatimChar"/>
        </w:rPr>
        <w:t xml:space="preserve">rss/analyzer.py</w:t>
      </w:r>
      <w:r>
        <w:t xml:space="preserve">) enrichit chaque article avec des métadonnées</w:t>
      </w:r>
      <w:r>
        <w:t xml:space="preserve"> </w:t>
      </w:r>
      <w:r>
        <w:t xml:space="preserve">sémantiques structurées.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couche gold</w:t>
      </w:r>
      <w:r>
        <w:t xml:space="preserve"> </w:t>
      </w:r>
      <w:r>
        <w:t xml:space="preserve">transforme nightly les données silver en features analytiques prêtes pour</w:t>
      </w:r>
      <w:r>
        <w:t xml:space="preserve"> </w:t>
      </w:r>
      <w:r>
        <w:t xml:space="preserve">la modélisation. Elle est implémentée en Python pur (</w:t>
      </w:r>
      <w:r>
        <w:rPr>
          <w:rStyle w:val="VerbatimChar"/>
        </w:rPr>
        <w:t xml:space="preserve">gold/pipeline.py</w:t>
      </w:r>
      <w:r>
        <w:t xml:space="preserve">) et écrit ses résultats</w:t>
      </w:r>
      <w:r>
        <w:t xml:space="preserve"> </w:t>
      </w:r>
      <w:r>
        <w:t xml:space="preserve">dans un schéma PostgreSQL dédié.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couche de présentation</w:t>
      </w:r>
      <w:r>
        <w:t xml:space="preserve"> </w:t>
      </w:r>
      <w:r>
        <w:t xml:space="preserve">comprend le tableau de bord Streamlit et les notebooks Jupyter,</w:t>
      </w:r>
      <w:r>
        <w:t xml:space="preserve"> </w:t>
      </w:r>
      <w:r>
        <w:t xml:space="preserve">qui consomment directement les tables gold pour la visualisation et la modélisation.</w:t>
      </w:r>
    </w:p>
    <w:p>
      <w:pPr>
        <w:pStyle w:val="BodyText"/>
      </w:pPr>
      <w:r>
        <w:t xml:space="preserve">L’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est assurée par Apache Airflow, qui planifie et supervise l’exécution</w:t>
      </w:r>
      <w:r>
        <w:t xml:space="preserve"> </w:t>
      </w:r>
      <w:r>
        <w:t xml:space="preserve">des quatre DAGs selon leurs calendriers respectifs.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47253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main_files\figure-docx\mermaid-figure-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72"/>
    <w:bookmarkStart w:id="85" w:name="modélisation-dynamique"/>
    <w:p>
      <w:pPr>
        <w:pStyle w:val="Heading2"/>
      </w:pPr>
      <w:r>
        <w:t xml:space="preserve">3.3 Modélisation Dynamique</w:t>
      </w:r>
    </w:p>
    <w:bookmarkStart w:id="76" w:name="Xde4786ca29a4687f1fa93567f7444bba4d865bf"/>
    <w:p>
      <w:pPr>
        <w:pStyle w:val="Heading3"/>
      </w:pPr>
      <w:r>
        <w:t xml:space="preserve">3.3.1 Diagramme de séquence — Pipeline RSS (collecte et analyse)</w:t>
      </w:r>
    </w:p>
    <w:p>
      <w:pPr>
        <w:pStyle w:val="FirstParagraph"/>
      </w:pPr>
      <w:r>
        <w:t xml:space="preserve">Ce diagramme représente le déroulement d’une exécution complète du pipeline RSS,</w:t>
      </w:r>
      <w:r>
        <w:t xml:space="preserve"> </w:t>
      </w:r>
      <w:r>
        <w:t xml:space="preserve">depuis le déclenchement par Airflow jusqu’au stockage des résultats enrichis.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584021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main_files\figure-docx\mermaid-figure-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76"/>
    <w:bookmarkStart w:id="80" w:name="Xab4fec1ba45c13b5fdaf674ae21043bc4ddab13"/>
    <w:p>
      <w:pPr>
        <w:pStyle w:val="Heading3"/>
      </w:pPr>
      <w:r>
        <w:t xml:space="preserve">3.3.2 Diagramme de séquence — Gold Layer (transformation nightly)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771994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ain_files\figure-docx\mermaid-figure-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9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80"/>
    <w:bookmarkStart w:id="84" w:name="X479e144f192d208a0dc19312d180184b4021d84"/>
    <w:p>
      <w:pPr>
        <w:pStyle w:val="Heading3"/>
      </w:pPr>
      <w:r>
        <w:t xml:space="preserve">3.3.3 Diagramme d’activité — Analyse sémantique d’un article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253652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main_files\figure-docx\mermaid-figure-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36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84"/>
    <w:bookmarkEnd w:id="85"/>
    <w:bookmarkStart w:id="98" w:name="modélisation-statique"/>
    <w:p>
      <w:pPr>
        <w:pStyle w:val="Heading2"/>
      </w:pPr>
      <w:r>
        <w:t xml:space="preserve">3.4 Modélisation Statique</w:t>
      </w:r>
    </w:p>
    <w:bookmarkStart w:id="89" w:name="diagramme-de-classes-couche-métier"/>
    <w:p>
      <w:pPr>
        <w:pStyle w:val="Heading3"/>
      </w:pPr>
      <w:r>
        <w:t xml:space="preserve">3.4.1 Diagramme de classes (couche métier)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5913782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main_files\figure-docx\mermaid-figure-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3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89"/>
    <w:bookmarkStart w:id="93" w:name="diagramme-de-composants"/>
    <w:p>
      <w:pPr>
        <w:pStyle w:val="Heading3"/>
      </w:pPr>
      <w:r>
        <w:t xml:space="preserve">3.4.2 Diagramme de composants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34913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ain_files\figure-docx\mermaid-figure-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93"/>
    <w:bookmarkStart w:id="97" w:name="diagramme-de-déploiement"/>
    <w:p>
      <w:pPr>
        <w:pStyle w:val="Heading3"/>
      </w:pPr>
      <w:r>
        <w:t xml:space="preserve">3.4.3 Diagramme de déploiement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542443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ain_files\figure-docx\mermaid-figure-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97"/>
    <w:bookmarkEnd w:id="98"/>
    <w:bookmarkStart w:id="103" w:name="modélisation-du-schéma-de-données"/>
    <w:p>
      <w:pPr>
        <w:pStyle w:val="Heading2"/>
      </w:pPr>
      <w:r>
        <w:t xml:space="preserve">3.5 Modélisation du Schéma de Données</w:t>
      </w:r>
    </w:p>
    <w:bookmarkStart w:id="102" w:name="schéma-entité-relation-couche-silver"/>
    <w:p>
      <w:pPr>
        <w:pStyle w:val="Heading3"/>
      </w:pPr>
      <w:r>
        <w:t xml:space="preserve">3.5.1 Schéma entité-relation (couche silver)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841321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main_files\figure-docx\mermaid-figure-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02"/>
    <w:bookmarkEnd w:id="103"/>
    <w:bookmarkStart w:id="104" w:name="conclusion-2"/>
    <w:p>
      <w:pPr>
        <w:pStyle w:val="Heading2"/>
      </w:pPr>
      <w:r>
        <w:t xml:space="preserve">3.6 Conclusion</w:t>
      </w:r>
    </w:p>
    <w:p>
      <w:pPr>
        <w:pStyle w:val="FirstParagraph"/>
      </w:pPr>
      <w:r>
        <w:t xml:space="preserve">Ce chapitre a présenté l’architecture logicielle du système selon une approche multi-couches</w:t>
      </w:r>
      <w:r>
        <w:t xml:space="preserve"> </w:t>
      </w:r>
      <w:r>
        <w:t xml:space="preserve">(collecte, silver, gold, présentation), illustrée par des diagrammes de séquence pour les</w:t>
      </w:r>
      <w:r>
        <w:t xml:space="preserve"> </w:t>
      </w:r>
      <w:r>
        <w:t xml:space="preserve">deux pipelines principaux, un diagramme d’activité pour l’analyse sémantique, des diagrammes</w:t>
      </w:r>
      <w:r>
        <w:t xml:space="preserve"> </w:t>
      </w:r>
      <w:r>
        <w:t xml:space="preserve">de classes et de composants pour la structure statique, et un diagramme de déploiement</w:t>
      </w:r>
      <w:r>
        <w:t xml:space="preserve"> </w:t>
      </w:r>
      <w:r>
        <w:t xml:space="preserve">pour la topologie d’exécution. Le schéma entité-relation formalise la couche silver de</w:t>
      </w:r>
      <w:r>
        <w:t xml:space="preserve"> </w:t>
      </w:r>
      <w:r>
        <w:t xml:space="preserve">PostgreSQL.</w:t>
      </w:r>
    </w:p>
    <w:p>
      <w:pPr>
        <w:pStyle w:val="BodyText"/>
      </w:pPr>
      <w:r>
        <w:t xml:space="preserve">Cette conception rigoureuse constitue le plan directeur de l’implémentation décrite</w:t>
      </w:r>
      <w:r>
        <w:t xml:space="preserve"> </w:t>
      </w:r>
      <w:r>
        <w:t xml:space="preserve">dans le chapitre suivant, qui détaille l’environnement de développement et les modules</w:t>
      </w:r>
      <w:r>
        <w:t xml:space="preserve"> </w:t>
      </w:r>
      <w:r>
        <w:t xml:space="preserve">effectivement réalisés.</w:t>
      </w:r>
    </w:p>
    <w:p>
      <w:r>
        <w:br w:type="page"/>
      </w:r>
    </w:p>
    <w:bookmarkEnd w:id="104"/>
    <w:bookmarkEnd w:id="105"/>
    <w:bookmarkStart w:id="122" w:name="chapitre-4-réalisation"/>
    <w:p>
      <w:pPr>
        <w:pStyle w:val="Heading1"/>
      </w:pPr>
      <w:r>
        <w:t xml:space="preserve">4. Chapitre 4 : Réalisation</w:t>
      </w:r>
    </w:p>
    <w:bookmarkStart w:id="106" w:name="introduction-3"/>
    <w:p>
      <w:pPr>
        <w:pStyle w:val="Heading2"/>
      </w:pPr>
      <w:r>
        <w:t xml:space="preserve">4.1 Introduction</w:t>
      </w:r>
    </w:p>
    <w:p>
      <w:pPr>
        <w:pStyle w:val="FirstParagraph"/>
      </w:pPr>
      <w:r>
        <w:t xml:space="preserve">Ce chapitre décrit l’environnement de développement et l’implémentation concrète du système.</w:t>
      </w:r>
      <w:r>
        <w:t xml:space="preserve"> </w:t>
      </w:r>
      <w:r>
        <w:t xml:space="preserve">Après avoir présenté les environnements matériels et logiciels, il décrit en détail chacun</w:t>
      </w:r>
      <w:r>
        <w:t xml:space="preserve"> </w:t>
      </w:r>
      <w:r>
        <w:t xml:space="preserve">des modules implémentés, leur rôle, leur fonctionnement interne et leurs dépendances.</w:t>
      </w:r>
      <w:r>
        <w:t xml:space="preserve"> </w:t>
      </w:r>
      <w:r>
        <w:t xml:space="preserve">Ce chapitre constitue le pont entre la conception architecturale du chapitre précédent</w:t>
      </w:r>
      <w:r>
        <w:t xml:space="preserve"> </w:t>
      </w:r>
      <w:r>
        <w:t xml:space="preserve">et la description du pipeline de données de la seconde partie.</w:t>
      </w:r>
    </w:p>
    <w:bookmarkEnd w:id="106"/>
    <w:bookmarkStart w:id="107" w:name="environnement-matériel"/>
    <w:p>
      <w:pPr>
        <w:pStyle w:val="Heading2"/>
      </w:pPr>
      <w:r>
        <w:t xml:space="preserve">4.2 Environnement Matériel</w:t>
      </w:r>
    </w:p>
    <w:p>
      <w:pPr>
        <w:pStyle w:val="FirstParagraph"/>
      </w:pPr>
      <w:r>
        <w:t xml:space="preserve">Le développement et l’expérimentation ont été conduits sur la configuration matérielle</w:t>
      </w:r>
      <w:r>
        <w:t xml:space="preserve"> </w:t>
      </w:r>
      <w:r>
        <w:t xml:space="preserve">suivante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Spécification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Processeur</w:t>
            </w:r>
          </w:p>
        </w:tc>
        <w:tc>
          <w:tcPr/>
          <w:p>
            <w:pPr>
              <w:pStyle w:val="Compact"/>
            </w:pPr>
            <w:r>
              <w:t xml:space="preserve">AMD Ryzen ou Intel Core (génération récente)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Mémoire vive</w:t>
            </w:r>
          </w:p>
        </w:tc>
        <w:tc>
          <w:tcPr/>
          <w:p>
            <w:pPr>
              <w:pStyle w:val="Compact"/>
            </w:pPr>
            <w:r>
              <w:t xml:space="preserve">16 Go DDR4 minimum (32 Go recommandés pour Ollama + 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Stockage</w:t>
            </w:r>
          </w:p>
        </w:tc>
        <w:tc>
          <w:tcPr/>
          <w:p>
            <w:pPr>
              <w:pStyle w:val="Compact"/>
            </w:pPr>
            <w:r>
              <w:t xml:space="preserve">SSD NVMe 512 Go (pour les données PostgreSQL et archives CDX)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Système d’exploitation</w:t>
            </w:r>
          </w:p>
        </w:tc>
        <w:tc>
          <w:tcPr/>
          <w:p>
            <w:pPr>
              <w:pStyle w:val="Compact"/>
            </w:pPr>
            <w:r>
              <w:t xml:space="preserve">Windows 11 Home (avec WSL2 pour Airflow)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Optionnel — accélère l’inférence LLaMA 3.1 via Ollama (réduction de ~4× de la latence)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Connexion réseau</w:t>
            </w:r>
          </w:p>
        </w:tc>
        <w:tc>
          <w:tcPr/>
          <w:p>
            <w:pPr>
              <w:pStyle w:val="Compact"/>
            </w:pPr>
            <w:r>
              <w:t xml:space="preserve">Internet haut débit (pour les appels à OpenRouter et Internet Archive)</w:t>
            </w:r>
          </w:p>
        </w:tc>
      </w:tr>
    </w:tbl>
    <w:p>
      <w:pPr>
        <w:pStyle w:val="BodyText"/>
      </w:pPr>
      <w:r>
        <w:t xml:space="preserve">L’architecture Docker Compose permet de déployer l’intégralité de la pile infrastructure</w:t>
      </w:r>
      <w:r>
        <w:t xml:space="preserve"> </w:t>
      </w:r>
      <w:r>
        <w:t xml:space="preserve">(PostgreSQL, Neo4j, MinIO, Airflow, Dashboard) sur cette même machine, ce qui rend le</w:t>
      </w:r>
      <w:r>
        <w:t xml:space="preserve"> </w:t>
      </w:r>
      <w:r>
        <w:t xml:space="preserve">système autonome et facilement reproductible.</w:t>
      </w:r>
    </w:p>
    <w:bookmarkEnd w:id="107"/>
    <w:bookmarkStart w:id="111" w:name="environnement-logiciel"/>
    <w:p>
      <w:pPr>
        <w:pStyle w:val="Heading2"/>
      </w:pPr>
      <w:r>
        <w:t xml:space="preserve">4.3 Environnement Logiciel</w:t>
      </w:r>
    </w:p>
    <w:bookmarkStart w:id="108" w:name="langages-et-outils-principaux"/>
    <w:p>
      <w:pPr>
        <w:pStyle w:val="Heading3"/>
      </w:pPr>
      <w:r>
        <w:t xml:space="preserve">4.3.1 Langages et outils principaux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19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 / Bibliothèque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Langage principal de tous les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≥ 0.4</w:t>
            </w:r>
          </w:p>
        </w:tc>
        <w:tc>
          <w:tcPr/>
          <w:p>
            <w:pPr>
              <w:pStyle w:val="Compact"/>
            </w:pPr>
            <w:r>
              <w:t xml:space="preserve">Gestionnaire de paquets et d’environnements virtuels ultra-rapide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/ Docker Compose</w:t>
            </w:r>
          </w:p>
        </w:tc>
        <w:tc>
          <w:tcPr/>
          <w:p>
            <w:pPr>
              <w:pStyle w:val="Compact"/>
            </w:pPr>
            <w:r>
              <w:t xml:space="preserve">≥ 25.0</w:t>
            </w:r>
          </w:p>
        </w:tc>
        <w:tc>
          <w:tcPr/>
          <w:p>
            <w:pPr>
              <w:pStyle w:val="Compact"/>
            </w:pPr>
            <w:r>
              <w:t xml:space="preserve">Conteneurisation de l’infrastructure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Airflow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Orchestration des DAGs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Jupyter Lab</w:t>
            </w:r>
          </w:p>
        </w:tc>
        <w:tc>
          <w:tcPr/>
          <w:p>
            <w:pPr>
              <w:pStyle w:val="Compact"/>
            </w:pPr>
            <w:r>
              <w:t xml:space="preserve">≥ 4.0</w:t>
            </w:r>
          </w:p>
        </w:tc>
        <w:tc>
          <w:tcPr/>
          <w:p>
            <w:pPr>
              <w:pStyle w:val="Compact"/>
            </w:pPr>
            <w:r>
              <w:t xml:space="preserve">Exploration et modélisation en notebooks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≥ 1.90</w:t>
            </w:r>
          </w:p>
        </w:tc>
        <w:tc>
          <w:tcPr/>
          <w:p>
            <w:pPr>
              <w:pStyle w:val="Compact"/>
            </w:pPr>
            <w:r>
              <w:t xml:space="preserve">IDE principal avec extensions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≥ 2.40</w:t>
            </w:r>
          </w:p>
        </w:tc>
        <w:tc>
          <w:tcPr/>
          <w:p>
            <w:pPr>
              <w:pStyle w:val="Compact"/>
            </w:pPr>
            <w:r>
              <w:t xml:space="preserve">Versionnement du code</w:t>
            </w:r>
          </w:p>
        </w:tc>
      </w:tr>
    </w:tbl>
    <w:bookmarkEnd w:id="108"/>
    <w:bookmarkStart w:id="109" w:name="bases-de-données"/>
    <w:p>
      <w:pPr>
        <w:pStyle w:val="Heading3"/>
      </w:pPr>
      <w:r>
        <w:t xml:space="preserve">4.3.2 Bases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Stockage relationnel silver et gold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Community Edition</w:t>
            </w:r>
          </w:p>
        </w:tc>
        <w:tc>
          <w:tcPr/>
          <w:p>
            <w:pPr>
              <w:pStyle w:val="Compact"/>
            </w:pPr>
            <w:r>
              <w:t xml:space="preserve">Graphe des entités et relations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RELEASE.2024</w:t>
            </w:r>
          </w:p>
        </w:tc>
        <w:tc>
          <w:tcPr/>
          <w:p>
            <w:pPr>
              <w:pStyle w:val="Compact"/>
            </w:pPr>
            <w:r>
              <w:t xml:space="preserve">Stockage objet S3-compatible (documents AMMC)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3.x (intégré)</w:t>
            </w:r>
          </w:p>
        </w:tc>
        <w:tc>
          <w:tcPr/>
          <w:p>
            <w:pPr>
              <w:pStyle w:val="Compact"/>
            </w:pPr>
            <w:r>
              <w:t xml:space="preserve">Journalisation locale des pipelines</w:t>
            </w:r>
          </w:p>
        </w:tc>
      </w:tr>
    </w:tbl>
    <w:bookmarkEnd w:id="109"/>
    <w:bookmarkStart w:id="110" w:name="bibliothèques-python-clés"/>
    <w:p>
      <w:pPr>
        <w:pStyle w:val="Heading3"/>
      </w:pPr>
      <w:r>
        <w:t xml:space="preserve">4.3.3 Bibliothèques Python clés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Bibliothèque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/ langchain-openai</w:t>
            </w:r>
          </w:p>
        </w:tc>
        <w:tc>
          <w:tcPr/>
          <w:p>
            <w:pPr>
              <w:pStyle w:val="Compact"/>
            </w:pPr>
            <w:r>
              <w:t xml:space="preserve">Orchestration LLM, appels structurés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langchain-ollama</w:t>
            </w:r>
          </w:p>
        </w:tc>
        <w:tc>
          <w:tcPr/>
          <w:p>
            <w:pPr>
              <w:pStyle w:val="Compact"/>
            </w:pPr>
            <w:r>
              <w:t xml:space="preserve">Interface vers Ollama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Tavily Python</w:t>
            </w:r>
          </w:p>
        </w:tc>
        <w:tc>
          <w:tcPr/>
          <w:p>
            <w:pPr>
              <w:pStyle w:val="Compact"/>
            </w:pPr>
            <w:r>
              <w:t xml:space="preserve">Recherche web pour le pipeline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feedparser</w:t>
            </w:r>
          </w:p>
        </w:tc>
        <w:tc>
          <w:tcPr/>
          <w:p>
            <w:pPr>
              <w:pStyle w:val="Compact"/>
            </w:pPr>
            <w:r>
              <w:t xml:space="preserve">Parsing des flux Atom/RSS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Scrapy ≥ 2.14</w:t>
            </w:r>
          </w:p>
        </w:tc>
        <w:tc>
          <w:tcPr/>
          <w:p>
            <w:pPr>
              <w:pStyle w:val="Compact"/>
            </w:pPr>
            <w:r>
              <w:t xml:space="preserve">Framework de scraping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Scrapy-Playwright</w:t>
            </w:r>
          </w:p>
        </w:tc>
        <w:tc>
          <w:tcPr/>
          <w:p>
            <w:pPr>
              <w:pStyle w:val="Compact"/>
            </w:pPr>
            <w:r>
              <w:t xml:space="preserve">Rendu JavaScript pour les pages dynamiques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BeautifulSoup4 + html5lib</w:t>
            </w:r>
          </w:p>
        </w:tc>
        <w:tc>
          <w:tcPr/>
          <w:p>
            <w:pPr>
              <w:pStyle w:val="Compact"/>
            </w:pPr>
            <w:r>
              <w:t xml:space="preserve">Extraction de texte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pandas ≥ 3.0</w:t>
            </w:r>
          </w:p>
        </w:tc>
        <w:tc>
          <w:tcPr/>
          <w:p>
            <w:pPr>
              <w:pStyle w:val="Compact"/>
            </w:pPr>
            <w:r>
              <w:t xml:space="preserve">Manipulation de DataFrames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pyarrow ≥ 24</w:t>
            </w:r>
          </w:p>
        </w:tc>
        <w:tc>
          <w:tcPr/>
          <w:p>
            <w:pPr>
              <w:pStyle w:val="Compact"/>
            </w:pPr>
            <w:r>
              <w:t xml:space="preserve">Lecture/écriture 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scikit-learn ≥ 1.8</w:t>
            </w:r>
          </w:p>
        </w:tc>
        <w:tc>
          <w:tcPr/>
          <w:p>
            <w:pPr>
              <w:pStyle w:val="Compact"/>
            </w:pPr>
            <w:r>
              <w:t xml:space="preserve">Modèles ML (Random Forest)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psycopg2-binary</w:t>
            </w:r>
          </w:p>
        </w:tc>
        <w:tc>
          <w:tcPr/>
          <w:p>
            <w:pPr>
              <w:pStyle w:val="Compact"/>
            </w:pPr>
            <w:r>
              <w:t xml:space="preserve">Driver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 ≥ 6.1</w:t>
            </w:r>
          </w:p>
        </w:tc>
        <w:tc>
          <w:tcPr/>
          <w:p>
            <w:pPr>
              <w:pStyle w:val="Compact"/>
            </w:pPr>
            <w:r>
              <w:t xml:space="preserve">Driver Neo4j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Pydantic v2</w:t>
            </w:r>
          </w:p>
        </w:tc>
        <w:tc>
          <w:tcPr/>
          <w:p>
            <w:pPr>
              <w:pStyle w:val="Compact"/>
            </w:pPr>
            <w:r>
              <w:t xml:space="preserve">Validation des modèles de données structurés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Lecture des fichiers de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Tableau de bord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matplotlib ≥ 3.10</w:t>
            </w:r>
          </w:p>
        </w:tc>
        <w:tc>
          <w:tcPr/>
          <w:p>
            <w:pPr>
              <w:pStyle w:val="Compact"/>
            </w:pPr>
            <w:r>
              <w:t xml:space="preserve">Visualisations statiques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yfinance ≥ 1.3</w:t>
            </w:r>
          </w:p>
        </w:tc>
        <w:tc>
          <w:tcPr/>
          <w:p>
            <w:pPr>
              <w:pStyle w:val="Compact"/>
            </w:pPr>
            <w:r>
              <w:t xml:space="preserve">Données de commodités via Yahoo 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bvcscrap ≥ 0.2</w:t>
            </w:r>
          </w:p>
        </w:tc>
        <w:tc>
          <w:tcPr/>
          <w:p>
            <w:pPr>
              <w:pStyle w:val="Compact"/>
            </w:pPr>
            <w:r>
              <w:t xml:space="preserve">Scraping BVC (bibliothèque spécialisée)</w:t>
            </w:r>
          </w:p>
        </w:tc>
      </w:tr>
    </w:tbl>
    <w:bookmarkEnd w:id="110"/>
    <w:bookmarkEnd w:id="111"/>
    <w:bookmarkStart w:id="120" w:name="description-des-modules-implémentés"/>
    <w:p>
      <w:pPr>
        <w:pStyle w:val="Heading2"/>
      </w:pPr>
      <w:r>
        <w:t xml:space="preserve">4.4 Description des Modules Implémentés</w:t>
      </w:r>
    </w:p>
    <w:bookmarkStart w:id="112" w:name="module-rss-pipeline-de-veille-rss"/>
    <w:p>
      <w:pPr>
        <w:pStyle w:val="Heading3"/>
      </w:pPr>
      <w:r>
        <w:t xml:space="preserve">4.4.1 Module</w:t>
      </w:r>
      <w:r>
        <w:t xml:space="preserve"> </w:t>
      </w:r>
      <w:r>
        <w:rPr>
          <w:rStyle w:val="VerbatimChar"/>
        </w:rPr>
        <w:t xml:space="preserve">rss/</w:t>
      </w:r>
      <w:r>
        <w:t xml:space="preserve"> </w:t>
      </w:r>
      <w:r>
        <w:t xml:space="preserve">— Pipeline de veille RSS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rss/</w:t>
      </w:r>
      <w:r>
        <w:t xml:space="preserve"> </w:t>
      </w:r>
      <w:r>
        <w:t xml:space="preserve">constitue le cœur analytique du système. Il est structuré en cinq fichiers</w:t>
      </w:r>
      <w:r>
        <w:t xml:space="preserve"> </w:t>
      </w:r>
      <w:r>
        <w:t xml:space="preserve">aux responsabilités clairement séparées.</w:t>
      </w:r>
    </w:p>
    <w:p>
      <w:pPr>
        <w:pStyle w:val="BodyText"/>
      </w:pPr>
      <w:r>
        <w:rPr>
          <w:rStyle w:val="VerbatimChar"/>
          <w:b/>
          <w:bCs/>
        </w:rPr>
        <w:t xml:space="preserve">rss/models.py</w:t>
      </w:r>
      <w:r>
        <w:t xml:space="preserve"> </w:t>
      </w:r>
      <w:r>
        <w:t xml:space="preserve">définit les structures de données Pydantic utilisées dans l’ensemble</w:t>
      </w:r>
      <w:r>
        <w:t xml:space="preserve"> </w:t>
      </w:r>
      <w:r>
        <w:t xml:space="preserve">du pipeline. La classe</w:t>
      </w:r>
      <w:r>
        <w:t xml:space="preserve"> </w:t>
      </w:r>
      <w:r>
        <w:rPr>
          <w:rStyle w:val="VerbatimChar"/>
        </w:rPr>
        <w:t xml:space="preserve">ArticleSentiment</w:t>
      </w:r>
      <w:r>
        <w:t xml:space="preserve"> </w:t>
      </w:r>
      <w:r>
        <w:t xml:space="preserve">est particulièrement importante : elle encapsule</w:t>
      </w:r>
      <w:r>
        <w:t xml:space="preserve"> </w:t>
      </w:r>
      <w:r>
        <w:t xml:space="preserve">tous les champs extraits par le LLM et implémente des validateurs qui normalisent les</w:t>
      </w:r>
      <w:r>
        <w:t xml:space="preserve"> </w:t>
      </w:r>
      <w:r>
        <w:t xml:space="preserve">variantes linguistiques du sentiment (par exemple,</w:t>
      </w:r>
      <w:r>
        <w:t xml:space="preserve"> </w:t>
      </w:r>
      <w:r>
        <w:rPr>
          <w:rStyle w:val="VerbatimChar"/>
        </w:rPr>
        <w:t xml:space="preserve">positif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négatif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). Elle calcule également l’empreinte de déduplication des événements via</w:t>
      </w:r>
      <w:r>
        <w:t xml:space="preserve"> </w:t>
      </w:r>
      <w:r>
        <w:t xml:space="preserve">un hachage déterministe sur</w:t>
      </w:r>
      <w:r>
        <w:t xml:space="preserve"> </w:t>
      </w:r>
      <w:r>
        <w:rPr>
          <w:rStyle w:val="VerbatimChar"/>
        </w:rPr>
        <w:t xml:space="preserve">(event_type, mentioned_tickers, iso_week)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rss/rss_fetcher.py</w:t>
      </w:r>
      <w:r>
        <w:t xml:space="preserve"> </w:t>
      </w:r>
      <w:r>
        <w:t xml:space="preserve">gère l’acquisition des articles depuis les flux RSS. La fonction</w:t>
      </w:r>
      <w:r>
        <w:t xml:space="preserve"> </w:t>
      </w:r>
      <w:r>
        <w:rPr>
          <w:rStyle w:val="VerbatimChar"/>
        </w:rPr>
        <w:t xml:space="preserve">fetch_all_feeds()</w:t>
      </w:r>
      <w:r>
        <w:t xml:space="preserve"> </w:t>
      </w:r>
      <w:r>
        <w:t xml:space="preserve">itère sur les flux activés dans la configuration, invoque</w:t>
      </w:r>
      <w:r>
        <w:t xml:space="preserve"> </w:t>
      </w:r>
      <w:r>
        <w:rPr>
          <w:rStyle w:val="VerbatimChar"/>
        </w:rPr>
        <w:t xml:space="preserve">feedparser</w:t>
      </w:r>
      <w:r>
        <w:t xml:space="preserve"> </w:t>
      </w:r>
      <w:r>
        <w:t xml:space="preserve">pour chaque flux et filtre les articles selon la fenêtre temporelle configurée (</w:t>
      </w:r>
      <w:r>
        <w:rPr>
          <w:rStyle w:val="VerbatimChar"/>
        </w:rPr>
        <w:t xml:space="preserve">lookback_days</w:t>
      </w:r>
      <w:r>
        <w:t xml:space="preserve">,</w:t>
      </w:r>
      <w:r>
        <w:t xml:space="preserve"> </w:t>
      </w:r>
      <w:r>
        <w:t xml:space="preserve">par défaut 7 jours). Pour les sources disposant d’un scraper enregistré dans le dictionnaire</w:t>
      </w:r>
      <w:r>
        <w:t xml:space="preserve"> </w:t>
      </w:r>
      <w:r>
        <w:rPr>
          <w:rStyle w:val="VerbatimChar"/>
        </w:rPr>
        <w:t xml:space="preserve">SCRAPERS</w:t>
      </w:r>
      <w:r>
        <w:t xml:space="preserve">, elle effectue une requête HTTP supplémentaire pour extraire le texte intégral</w:t>
      </w:r>
      <w:r>
        <w:t xml:space="preserve"> </w:t>
      </w:r>
      <w:r>
        <w:t xml:space="preserve">via un sélecteur CSS spécifique à chaque domaine. La correspondance avec les entités du marché</w:t>
      </w:r>
      <w:r>
        <w:t xml:space="preserve"> </w:t>
      </w:r>
      <w:r>
        <w:t xml:space="preserve">est effectuée par la fonction</w:t>
      </w:r>
      <w:r>
        <w:t xml:space="preserve"> </w:t>
      </w:r>
      <w:r>
        <w:rPr>
          <w:rStyle w:val="VerbatimChar"/>
        </w:rPr>
        <w:t xml:space="preserve">match_article_entities()</w:t>
      </w:r>
      <w:r>
        <w:t xml:space="preserve">, qui utilise la tokenisation et</w:t>
      </w:r>
      <w:r>
        <w:t xml:space="preserve"> </w:t>
      </w:r>
      <w:r>
        <w:t xml:space="preserve">la correspondance de préfixes pour identifier les tickers et secteurs mentionnés.</w:t>
      </w:r>
    </w:p>
    <w:p>
      <w:pPr>
        <w:pStyle w:val="BodyText"/>
      </w:pPr>
      <w:r>
        <w:rPr>
          <w:rStyle w:val="VerbatimChar"/>
          <w:b/>
          <w:bCs/>
        </w:rPr>
        <w:t xml:space="preserve">rss/analyzer.py</w:t>
      </w:r>
      <w:r>
        <w:t xml:space="preserve"> </w:t>
      </w:r>
      <w:r>
        <w:t xml:space="preserve">implémente la classe</w:t>
      </w:r>
      <w:r>
        <w:t xml:space="preserve"> </w:t>
      </w:r>
      <w:r>
        <w:rPr>
          <w:rStyle w:val="VerbatimChar"/>
        </w:rPr>
        <w:t xml:space="preserve">LLMArticleAnalyzer</w:t>
      </w:r>
      <w:r>
        <w:t xml:space="preserve"> </w:t>
      </w:r>
      <w:r>
        <w:t xml:space="preserve">qui orchestre l’appel au</w:t>
      </w:r>
      <w:r>
        <w:t xml:space="preserve"> </w:t>
      </w:r>
      <w:r>
        <w:t xml:space="preserve">LLM. Le prompt est construit dynamiquement en intégrant la liste complète des sociétés cotées</w:t>
      </w:r>
      <w:r>
        <w:t xml:space="preserve"> </w:t>
      </w:r>
      <w:r>
        <w:t xml:space="preserve">(ticker — nom) et des secteurs BVC, garantissant que le modèle peut effectuer une extraction</w:t>
      </w:r>
      <w:r>
        <w:t xml:space="preserve"> </w:t>
      </w:r>
      <w:r>
        <w:t xml:space="preserve">précise des entités. Le prompt inclut également la taxonomie complète des treize types</w:t>
      </w:r>
      <w:r>
        <w:t xml:space="preserve"> </w:t>
      </w:r>
      <w:r>
        <w:t xml:space="preserve">d’événements financiers. La réponse est parsée via</w:t>
      </w:r>
      <w:r>
        <w:t xml:space="preserve"> </w:t>
      </w:r>
      <w:r>
        <w:rPr>
          <w:rStyle w:val="VerbatimChar"/>
        </w:rPr>
        <w:t xml:space="preserve">langchain-openai</w:t>
      </w:r>
      <w:r>
        <w:t xml:space="preserve"> </w:t>
      </w:r>
      <w:r>
        <w:t xml:space="preserve">avec un schéma Pydantic</w:t>
      </w:r>
      <w:r>
        <w:t xml:space="preserve"> </w:t>
      </w:r>
      <w:r>
        <w:t xml:space="preserve">comme paramètre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, ce qui force le LLM à produire un JSON structuré conforme.</w:t>
      </w:r>
      <w:r>
        <w:t xml:space="preserve"> </w:t>
      </w:r>
      <w:r>
        <w:t xml:space="preserve">En cas d’échec, un mécanisme de retry avec backoff exponentiel (5s, 10s, 20s) est appliqué.</w:t>
      </w:r>
    </w:p>
    <w:p>
      <w:pPr>
        <w:pStyle w:val="BodyText"/>
      </w:pPr>
      <w:r>
        <w:rPr>
          <w:rStyle w:val="VerbatimChar"/>
          <w:b/>
          <w:bCs/>
        </w:rPr>
        <w:t xml:space="preserve">rss/neo4j_loader.py</w:t>
      </w:r>
      <w:r>
        <w:t xml:space="preserve"> </w:t>
      </w:r>
      <w:r>
        <w:t xml:space="preserve">gère l’ensemble des interactions avec Neo4j. Il implémente</w:t>
      </w:r>
      <w:r>
        <w:t xml:space="preserve"> </w:t>
      </w:r>
      <w:r>
        <w:rPr>
          <w:rStyle w:val="VerbatimChar"/>
        </w:rPr>
        <w:t xml:space="preserve">ensure_constraints()</w:t>
      </w:r>
      <w:r>
        <w:t xml:space="preserve"> </w:t>
      </w:r>
      <w:r>
        <w:t xml:space="preserve">qui crée automatiquement les contraintes d’unicité au démarrage,</w:t>
      </w:r>
      <w:r>
        <w:t xml:space="preserve"> </w:t>
      </w:r>
      <w:r>
        <w:t xml:space="preserve">les fonctions</w:t>
      </w:r>
      <w:r>
        <w:t xml:space="preserve"> </w:t>
      </w:r>
      <w:r>
        <w:rPr>
          <w:rStyle w:val="VerbatimChar"/>
        </w:rPr>
        <w:t xml:space="preserve">seed_*()</w:t>
      </w:r>
      <w:r>
        <w:t xml:space="preserve"> </w:t>
      </w:r>
      <w:r>
        <w:t xml:space="preserve">pour initialiser les nœuds de référence (entreprises, secteurs),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store_sentiment_batch()</w:t>
      </w:r>
      <w:r>
        <w:t xml:space="preserve"> </w:t>
      </w:r>
      <w:r>
        <w:t xml:space="preserve">pour stocker les résultats d’analyse avec toutes leurs relations.</w:t>
      </w:r>
    </w:p>
    <w:p>
      <w:pPr>
        <w:pStyle w:val="BodyText"/>
      </w:pPr>
      <w:r>
        <w:rPr>
          <w:rStyle w:val="VerbatimChar"/>
          <w:b/>
          <w:bCs/>
        </w:rPr>
        <w:t xml:space="preserve">rss/pipeline.py</w:t>
      </w:r>
      <w:r>
        <w:t xml:space="preserve"> </w:t>
      </w:r>
      <w:r>
        <w:t xml:space="preserve">est le point d’entrée du pipeline RSS. Il coordonne les deux phases</w:t>
      </w:r>
      <w:r>
        <w:t xml:space="preserve"> </w:t>
      </w:r>
      <w:r>
        <w:t xml:space="preserve">(collecte et analyse) avec une gestion rigoureuse de la reprise : il récupère en début</w:t>
      </w:r>
      <w:r>
        <w:t xml:space="preserve"> </w:t>
      </w:r>
      <w:r>
        <w:t xml:space="preserve">d’exécution la liste des URLs déjà présentes en base pour ne pas les retraiter. Il utilise</w:t>
      </w:r>
      <w:r>
        <w:t xml:space="preserve"> </w:t>
      </w:r>
      <w:r>
        <w:rPr>
          <w:rStyle w:val="VerbatimChar"/>
        </w:rPr>
        <w:t xml:space="preserve">PipelineLogger</w:t>
      </w:r>
      <w:r>
        <w:t xml:space="preserve"> </w:t>
      </w:r>
      <w:r>
        <w:t xml:space="preserve">pour journaliser chaque étape et les métriques clés.</w:t>
      </w:r>
    </w:p>
    <w:bookmarkEnd w:id="112"/>
    <w:bookmarkStart w:id="113" w:name="module-gold-couche-analytique"/>
    <w:p>
      <w:pPr>
        <w:pStyle w:val="Heading3"/>
      </w:pPr>
      <w:r>
        <w:t xml:space="preserve">4.4.2 Module</w:t>
      </w:r>
      <w:r>
        <w:t xml:space="preserve"> </w:t>
      </w:r>
      <w:r>
        <w:rPr>
          <w:rStyle w:val="VerbatimChar"/>
        </w:rPr>
        <w:t xml:space="preserve">gold/</w:t>
      </w:r>
      <w:r>
        <w:t xml:space="preserve"> </w:t>
      </w:r>
      <w:r>
        <w:t xml:space="preserve">— Couche analytique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gold/</w:t>
      </w:r>
      <w:r>
        <w:t xml:space="preserve"> </w:t>
      </w:r>
      <w:r>
        <w:t xml:space="preserve">transforme les données silver en tables analytiques optimisées pour</w:t>
      </w:r>
      <w:r>
        <w:t xml:space="preserve"> </w:t>
      </w:r>
      <w:r>
        <w:t xml:space="preserve">la modélisation prédictive.</w:t>
      </w:r>
    </w:p>
    <w:p>
      <w:pPr>
        <w:pStyle w:val="BodyText"/>
      </w:pPr>
      <w:r>
        <w:rPr>
          <w:rStyle w:val="VerbatimChar"/>
          <w:b/>
          <w:bCs/>
        </w:rPr>
        <w:t xml:space="preserve">gold/extractors.py</w:t>
      </w:r>
      <w:r>
        <w:t xml:space="preserve"> </w:t>
      </w:r>
      <w:r>
        <w:t xml:space="preserve">fournit des fonctions de chargement des données silver depuis</w:t>
      </w:r>
      <w:r>
        <w:t xml:space="preserve"> </w:t>
      </w:r>
      <w:r>
        <w:t xml:space="preserve">PostgreSQL via des requêtes SQL avec jointures. La fonction</w:t>
      </w:r>
      <w:r>
        <w:t xml:space="preserve"> </w:t>
      </w:r>
      <w:r>
        <w:rPr>
          <w:rStyle w:val="VerbatimChar"/>
        </w:rPr>
        <w:t xml:space="preserve">load_articles()</w:t>
      </w:r>
      <w:r>
        <w:t xml:space="preserve"> </w:t>
      </w:r>
      <w:r>
        <w:t xml:space="preserve">effectue</w:t>
      </w:r>
      <w:r>
        <w:t xml:space="preserve"> </w:t>
      </w:r>
      <w:r>
        <w:t xml:space="preserve">un LEFT JOIN entre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sentiment_scores</w:t>
      </w:r>
      <w:r>
        <w:t xml:space="preserve">, retournant un DataFrame qui intègre</w:t>
      </w:r>
      <w:r>
        <w:t xml:space="preserve"> </w:t>
      </w:r>
      <w:r>
        <w:t xml:space="preserve">à la fois les métadonnées de l’article et les résultats d’analyse LLM.</w:t>
      </w:r>
    </w:p>
    <w:p>
      <w:pPr>
        <w:pStyle w:val="BodyText"/>
      </w:pPr>
      <w:r>
        <w:rPr>
          <w:rStyle w:val="VerbatimChar"/>
          <w:b/>
          <w:bCs/>
        </w:rPr>
        <w:t xml:space="preserve">gold/features.py</w:t>
      </w:r>
      <w:r>
        <w:t xml:space="preserve"> </w:t>
      </w:r>
      <w:r>
        <w:t xml:space="preserve">est le module le plus complexe du système. Il implémente</w:t>
      </w:r>
      <w:r>
        <w:t xml:space="preserve"> </w:t>
      </w:r>
      <w:r>
        <w:t xml:space="preserve">successivement l’enrichissement des articles par détection règle-métier d’événements</w:t>
      </w:r>
      <w:r>
        <w:t xml:space="preserve"> </w:t>
      </w:r>
      <w:r>
        <w:t xml:space="preserve">(M&amp;A, résultats, management, contentieux), le calcul des agrégats de sentiment</w:t>
      </w:r>
      <w:r>
        <w:t xml:space="preserve"> </w:t>
      </w:r>
      <w:r>
        <w:t xml:space="preserve">à fenêtres glissantes (3 et 7 jours) par couple (ticker, date), la construction</w:t>
      </w:r>
      <w:r>
        <w:t xml:space="preserve"> </w:t>
      </w:r>
      <w:r>
        <w:t xml:space="preserve">des indicateurs d’événements binaires, et l’encodage one-hot des treize types</w:t>
      </w:r>
      <w:r>
        <w:t xml:space="preserve"> </w:t>
      </w:r>
      <w:r>
        <w:t xml:space="preserve">d’événements LLM avec leurs agrégats temporels. Il produit également les signaux</w:t>
      </w:r>
      <w:r>
        <w:t xml:space="preserve"> </w:t>
      </w:r>
      <w:r>
        <w:t xml:space="preserve">journaliers en joignant les features textuelles aux données de prix OHLCV.</w:t>
      </w:r>
    </w:p>
    <w:p>
      <w:pPr>
        <w:pStyle w:val="BodyText"/>
      </w:pPr>
      <w:r>
        <w:rPr>
          <w:rStyle w:val="VerbatimChar"/>
          <w:b/>
          <w:bCs/>
        </w:rPr>
        <w:t xml:space="preserve">gold/pipeline.py</w:t>
      </w:r>
      <w:r>
        <w:t xml:space="preserve"> </w:t>
      </w:r>
      <w:r>
        <w:t xml:space="preserve">orchestre l’exécution séquentielle des transformations et écrit</w:t>
      </w:r>
      <w:r>
        <w:t xml:space="preserve"> </w:t>
      </w:r>
      <w:r>
        <w:t xml:space="preserve">les résultats dans le schéma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de PostgreSQL via une stratégie de rechargement</w:t>
      </w:r>
      <w:r>
        <w:t xml:space="preserve"> </w:t>
      </w:r>
      <w:r>
        <w:t xml:space="preserve">complet (TRUNCATE + INSERT) pour garantir la cohérence des données.</w:t>
      </w:r>
    </w:p>
    <w:bookmarkEnd w:id="113"/>
    <w:bookmarkStart w:id="114" w:name="module-scrapers-web-scraping"/>
    <w:p>
      <w:pPr>
        <w:pStyle w:val="Heading3"/>
      </w:pPr>
      <w:r>
        <w:t xml:space="preserve">4.4.3 Module</w:t>
      </w:r>
      <w:r>
        <w:t xml:space="preserve"> </w:t>
      </w:r>
      <w:r>
        <w:rPr>
          <w:rStyle w:val="VerbatimChar"/>
        </w:rPr>
        <w:t xml:space="preserve">scrapers/</w:t>
      </w:r>
      <w:r>
        <w:t xml:space="preserve"> </w:t>
      </w:r>
      <w:r>
        <w:t xml:space="preserve">— Web scraping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scrapers/</w:t>
      </w:r>
      <w:r>
        <w:t xml:space="preserve"> </w:t>
      </w:r>
      <w:r>
        <w:t xml:space="preserve">contient trois spiders Scrapy pour la collecte de données structurées.</w:t>
      </w:r>
    </w:p>
    <w:p>
      <w:pPr>
        <w:pStyle w:val="BodyText"/>
      </w:pPr>
      <w:r>
        <w:rPr>
          <w:rStyle w:val="VerbatimChar"/>
          <w:b/>
          <w:bCs/>
        </w:rPr>
        <w:t xml:space="preserve">bkam_spider.py</w:t>
      </w:r>
      <w:r>
        <w:t xml:space="preserve"> </w:t>
      </w:r>
      <w:r>
        <w:t xml:space="preserve">scrape le site de Bank Al-Maghrib pour extraire les taux de change</w:t>
      </w:r>
      <w:r>
        <w:t xml:space="preserve"> </w:t>
      </w:r>
      <w:r>
        <w:t xml:space="preserve">quotidiens des billets de banque. Il accepte des paramètres de date en ligne de commande</w:t>
      </w:r>
      <w:r>
        <w:t xml:space="preserve"> </w:t>
      </w:r>
      <w:r>
        <w:t xml:space="preserve">(</w:t>
      </w:r>
      <w:r>
        <w:rPr>
          <w:rStyle w:val="VerbatimChar"/>
        </w:rPr>
        <w:t xml:space="preserve">-a start_d=DD-MM-YYYY -a end=DD-MM-YYYY</w:t>
      </w:r>
      <w:r>
        <w:t xml:space="preserve">) et itère sur chaque jour de la plage.</w:t>
      </w:r>
      <w:r>
        <w:t xml:space="preserve"> </w:t>
      </w:r>
      <w:r>
        <w:t xml:space="preserve">L’extraction repose sur la lecture d’un tableau HTML via</w:t>
      </w:r>
      <w:r>
        <w:t xml:space="preserve"> </w:t>
      </w:r>
      <w:r>
        <w:rPr>
          <w:rStyle w:val="VerbatimChar"/>
        </w:rPr>
        <w:t xml:space="preserve">pandas.read_html()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lematin_spider.py</w:t>
      </w:r>
      <w:r>
        <w:t xml:space="preserve"> </w:t>
      </w:r>
      <w:r>
        <w:t xml:space="preserve">collecte les cours boursiers publiés quotidiennement par LeMatin.</w:t>
      </w:r>
      <w:r>
        <w:t xml:space="preserve"> </w:t>
      </w:r>
      <w:r>
        <w:t xml:space="preserve">Il est planifié par le DAG</w:t>
      </w:r>
      <w:r>
        <w:t xml:space="preserve"> </w:t>
      </w:r>
      <w:r>
        <w:rPr>
          <w:rStyle w:val="VerbatimChar"/>
        </w:rPr>
        <w:t xml:space="preserve">stock_prices_dag</w:t>
      </w:r>
      <w:r>
        <w:t xml:space="preserve"> </w:t>
      </w:r>
      <w:r>
        <w:t xml:space="preserve">à 17h en jours ouvrés, immédiatement après</w:t>
      </w:r>
      <w:r>
        <w:t xml:space="preserve"> </w:t>
      </w:r>
      <w:r>
        <w:t xml:space="preserve">la clôture de la séance boursière.</w:t>
      </w:r>
    </w:p>
    <w:p>
      <w:pPr>
        <w:pStyle w:val="BodyText"/>
      </w:pPr>
      <w:r>
        <w:rPr>
          <w:rStyle w:val="VerbatimChar"/>
          <w:b/>
          <w:bCs/>
        </w:rPr>
        <w:t xml:space="preserve">pipelines.py</w:t>
      </w:r>
      <w:r>
        <w:t xml:space="preserve"> </w:t>
      </w:r>
      <w:r>
        <w:t xml:space="preserve">(pipeline Scrapy, pas à confondre avec le module RSS) implémente</w:t>
      </w:r>
      <w:r>
        <w:t xml:space="preserve"> </w:t>
      </w:r>
      <w:r>
        <w:t xml:space="preserve">la classe</w:t>
      </w:r>
      <w:r>
        <w:t xml:space="preserve"> </w:t>
      </w:r>
      <w:r>
        <w:rPr>
          <w:rStyle w:val="VerbatimChar"/>
        </w:rPr>
        <w:t xml:space="preserve">MinioFilesPipeline</w:t>
      </w:r>
      <w:r>
        <w:t xml:space="preserve"> </w:t>
      </w:r>
      <w:r>
        <w:t xml:space="preserve">qui télécharge les fichiers associés aux items scrapés</w:t>
      </w:r>
      <w:r>
        <w:t xml:space="preserve"> </w:t>
      </w:r>
      <w:r>
        <w:t xml:space="preserve">(notamment les rapports AMMC) et les store dans MinIO avec des métadonnées enrichies.</w:t>
      </w:r>
    </w:p>
    <w:bookmarkEnd w:id="114"/>
    <w:bookmarkStart w:id="115" w:name="X8ba4858d8054683a5499a8ef829520592232aac"/>
    <w:p>
      <w:pPr>
        <w:pStyle w:val="Heading3"/>
      </w:pPr>
      <w:r>
        <w:t xml:space="preserve">4.4.4 Module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 </w:t>
      </w:r>
      <w:r>
        <w:t xml:space="preserve">— Pipeline de recherche structurée</w:t>
      </w:r>
    </w:p>
    <w:p>
      <w:pPr>
        <w:pStyle w:val="FirstParagraph"/>
      </w:pPr>
      <w:r>
        <w:rPr>
          <w:rStyle w:val="VerbatimChar"/>
          <w:b/>
          <w:bCs/>
        </w:rPr>
        <w:t xml:space="preserve">agents/agent.py</w:t>
      </w:r>
      <w:r>
        <w:t xml:space="preserve"> </w:t>
      </w:r>
      <w:r>
        <w:t xml:space="preserve">implémente un agent LangChain qui enrichit la liste des sociétés cotées</w:t>
      </w:r>
      <w:r>
        <w:t xml:space="preserve"> </w:t>
      </w:r>
      <w:r>
        <w:t xml:space="preserve">avec des informations structurées. Pour chaque société, il conduit une recherche Tavily sur</w:t>
      </w:r>
      <w:r>
        <w:t xml:space="preserve"> </w:t>
      </w:r>
      <w:r>
        <w:t xml:space="preserve">le web, puis soumet les résultats bruts à un LLM avec extraction structurée vers un modèle</w:t>
      </w:r>
      <w:r>
        <w:t xml:space="preserve"> </w:t>
      </w:r>
      <w:r>
        <w:t xml:space="preserve">Pydantic définissant huit champs : description, secteur, PDG, année de fondation, siège social,</w:t>
      </w:r>
      <w:r>
        <w:t xml:space="preserve"> </w:t>
      </w:r>
      <w:r>
        <w:t xml:space="preserve">chiffre d’affaires, effectif et cotation. Les résultats sont sauvegardés incrémentalement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companies_research.json</w:t>
      </w:r>
      <w:r>
        <w:t xml:space="preserve">, ce qui permet la reprise en cas d’interruption.</w:t>
      </w:r>
    </w:p>
    <w:bookmarkEnd w:id="115"/>
    <w:bookmarkStart w:id="116" w:name="module-monitoring-journalisation"/>
    <w:p>
      <w:pPr>
        <w:pStyle w:val="Heading3"/>
      </w:pPr>
      <w:r>
        <w:t xml:space="preserve">4.4.5 Module</w:t>
      </w:r>
      <w:r>
        <w:t xml:space="preserve"> </w:t>
      </w:r>
      <w:r>
        <w:rPr>
          <w:rStyle w:val="VerbatimChar"/>
        </w:rPr>
        <w:t xml:space="preserve">monitoring/</w:t>
      </w:r>
      <w:r>
        <w:t xml:space="preserve"> </w:t>
      </w:r>
      <w:r>
        <w:t xml:space="preserve">— Journalisation</w:t>
      </w:r>
    </w:p>
    <w:p>
      <w:pPr>
        <w:pStyle w:val="FirstParagraph"/>
      </w:pPr>
      <w:r>
        <w:rPr>
          <w:rStyle w:val="VerbatimChar"/>
          <w:b/>
          <w:bCs/>
        </w:rPr>
        <w:t xml:space="preserve">monitoring/logger.py</w:t>
      </w:r>
      <w:r>
        <w:t xml:space="preserve"> </w:t>
      </w:r>
      <w:r>
        <w:t xml:space="preserve">implémente</w:t>
      </w:r>
      <w:r>
        <w:t xml:space="preserve"> </w:t>
      </w:r>
      <w:r>
        <w:rPr>
          <w:rStyle w:val="VerbatimChar"/>
        </w:rPr>
        <w:t xml:space="preserve">PipelineLogger</w:t>
      </w:r>
      <w:r>
        <w:t xml:space="preserve">, un gestionnaire de contexte Python</w:t>
      </w:r>
      <w:r>
        <w:t xml:space="preserve"> </w:t>
      </w:r>
      <w:r>
        <w:t xml:space="preserve">qui journalise les exécutions de pipeline dans une base SQLite locale. Il crée automatiquement</w:t>
      </w:r>
      <w:r>
        <w:t xml:space="preserve"> </w:t>
      </w:r>
      <w:r>
        <w:t xml:space="preserve">les tables</w:t>
      </w:r>
      <w:r>
        <w:t xml:space="preserve"> </w:t>
      </w:r>
      <w:r>
        <w:rPr>
          <w:rStyle w:val="VerbatimChar"/>
        </w:rPr>
        <w:t xml:space="preserve">pipeline_runs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pipeline_events</w:t>
      </w:r>
      <w:r>
        <w:t xml:space="preserve"> </w:t>
      </w:r>
      <w:r>
        <w:t xml:space="preserve">si elles n’existent pas. L’intégration</w:t>
      </w:r>
      <w:r>
        <w:t xml:space="preserve"> </w:t>
      </w:r>
      <w:r>
        <w:t xml:space="preserve">avec les pipelines se fait via le pattern</w:t>
      </w:r>
      <w:r>
        <w:t xml:space="preserve"> </w:t>
      </w:r>
      <w:r>
        <w:rPr>
          <w:rStyle w:val="VerbatimChar"/>
        </w:rPr>
        <w:t xml:space="preserve">with PipelineLogger(...) as logger:</w:t>
      </w:r>
      <w:r>
        <w:t xml:space="preserve">, qui garantit</w:t>
      </w:r>
      <w:r>
        <w:t xml:space="preserve"> </w:t>
      </w:r>
      <w:r>
        <w:t xml:space="preserve">que le statut final est toujours enregistré, même en cas d’exception.</w:t>
      </w:r>
    </w:p>
    <w:bookmarkEnd w:id="116"/>
    <w:bookmarkStart w:id="117" w:name="module-backfill-archives-historiques"/>
    <w:p>
      <w:pPr>
        <w:pStyle w:val="Heading3"/>
      </w:pPr>
      <w:r>
        <w:t xml:space="preserve">4.4.6 Module</w:t>
      </w:r>
      <w:r>
        <w:t xml:space="preserve"> </w:t>
      </w:r>
      <w:r>
        <w:rPr>
          <w:rStyle w:val="VerbatimChar"/>
        </w:rPr>
        <w:t xml:space="preserve">backfill/</w:t>
      </w:r>
      <w:r>
        <w:t xml:space="preserve"> </w:t>
      </w:r>
      <w:r>
        <w:t xml:space="preserve">— Archives historiques</w:t>
      </w:r>
    </w:p>
    <w:p>
      <w:pPr>
        <w:pStyle w:val="FirstParagraph"/>
      </w:pPr>
      <w:r>
        <w:rPr>
          <w:rStyle w:val="VerbatimChar"/>
          <w:b/>
          <w:bCs/>
        </w:rPr>
        <w:t xml:space="preserve">cdx_harvester/</w:t>
      </w:r>
      <w:r>
        <w:t xml:space="preserve"> </w:t>
      </w:r>
      <w:r>
        <w:t xml:space="preserve">est un module CLI autonome (avec son propre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 qui</w:t>
      </w:r>
      <w:r>
        <w:t xml:space="preserve"> </w:t>
      </w:r>
      <w:r>
        <w:t xml:space="preserve">indexe les archives des huit domaines de presse marocaine via l’API CDX d’Internet Archive.</w:t>
      </w:r>
      <w:r>
        <w:t xml:space="preserve"> </w:t>
      </w:r>
      <w:r>
        <w:t xml:space="preserve">La commande</w:t>
      </w:r>
      <w:r>
        <w:t xml:space="preserve"> </w:t>
      </w:r>
      <w:r>
        <w:rPr>
          <w:rStyle w:val="VerbatimChar"/>
        </w:rPr>
        <w:t xml:space="preserve">index {domain}</w:t>
      </w:r>
      <w:r>
        <w:t xml:space="preserve"> </w:t>
      </w:r>
      <w:r>
        <w:t xml:space="preserve">interroge l’endpoint CDX, filtre les URLs valides selon le pattern</w:t>
      </w:r>
      <w:r>
        <w:t xml:space="preserve"> </w:t>
      </w:r>
      <w:r>
        <w:t xml:space="preserve">du domaine, et sauvegarde un fichier</w:t>
      </w:r>
      <w:r>
        <w:t xml:space="preserve"> </w:t>
      </w:r>
      <w:r>
        <w:rPr>
          <w:rStyle w:val="VerbatimChar"/>
        </w:rPr>
        <w:t xml:space="preserve">index.parquet</w:t>
      </w:r>
      <w:r>
        <w:t xml:space="preserve"> </w:t>
      </w:r>
      <w:r>
        <w:t xml:space="preserve">avec les URLs, dates et checksums.</w:t>
      </w:r>
      <w:r>
        <w:t xml:space="preserve"> </w:t>
      </w:r>
      <w:r>
        <w:t xml:space="preserve">La commande</w:t>
      </w:r>
      <w:r>
        <w:t xml:space="preserve"> </w:t>
      </w:r>
      <w:r>
        <w:rPr>
          <w:rStyle w:val="VerbatimChar"/>
        </w:rPr>
        <w:t xml:space="preserve">fetch {domain}</w:t>
      </w:r>
      <w:r>
        <w:t xml:space="preserve"> </w:t>
      </w:r>
      <w:r>
        <w:t xml:space="preserve">télécharge les HTML correspondants, les compresse en</w:t>
      </w:r>
      <w:r>
        <w:t xml:space="preserve"> </w:t>
      </w:r>
      <w:r>
        <w:rPr>
          <w:rStyle w:val="VerbatimChar"/>
        </w:rPr>
        <w:t xml:space="preserve">.html.gz</w:t>
      </w:r>
      <w:r>
        <w:t xml:space="preserve"> </w:t>
      </w:r>
      <w:r>
        <w:t xml:space="preserve">et les sauvegarde localement.</w:t>
      </w:r>
    </w:p>
    <w:p>
      <w:pPr>
        <w:pStyle w:val="BodyText"/>
      </w:pPr>
      <w:r>
        <w:rPr>
          <w:rStyle w:val="VerbatimChar"/>
          <w:b/>
          <w:bCs/>
        </w:rPr>
        <w:t xml:space="preserve">ingest.py</w:t>
      </w:r>
      <w:r>
        <w:t xml:space="preserve"> </w:t>
      </w:r>
      <w:r>
        <w:t xml:space="preserve">charge ces archives dans PostgreSQL en décompressant les HTML, extrayant le</w:t>
      </w:r>
      <w:r>
        <w:t xml:space="preserve"> </w:t>
      </w:r>
      <w:r>
        <w:t xml:space="preserve">texte via Selectolax et les soumettant au même</w:t>
      </w:r>
      <w:r>
        <w:t xml:space="preserve"> </w:t>
      </w:r>
      <w:r>
        <w:rPr>
          <w:rStyle w:val="VerbatimChar"/>
        </w:rPr>
        <w:t xml:space="preserve">LLMArticleAnalyzer</w:t>
      </w:r>
      <w:r>
        <w:t xml:space="preserve"> </w:t>
      </w:r>
      <w:r>
        <w:t xml:space="preserve">que le pipeline RSS.</w:t>
      </w:r>
    </w:p>
    <w:bookmarkEnd w:id="117"/>
    <w:bookmarkStart w:id="118" w:name="tableau-de-bord-dashboard"/>
    <w:p>
      <w:pPr>
        <w:pStyle w:val="Heading3"/>
      </w:pPr>
      <w:r>
        <w:t xml:space="preserve">4.4.7 Tableau de bord —</w:t>
      </w:r>
      <w:r>
        <w:t xml:space="preserve"> </w:t>
      </w:r>
      <w:r>
        <w:rPr>
          <w:rStyle w:val="VerbatimChar"/>
        </w:rPr>
        <w:t xml:space="preserve">Dashboard/</w:t>
      </w:r>
    </w:p>
    <w:p>
      <w:pPr>
        <w:pStyle w:val="FirstParagraph"/>
      </w:pPr>
      <w:r>
        <w:rPr>
          <w:rStyle w:val="VerbatimChar"/>
          <w:b/>
          <w:bCs/>
        </w:rPr>
        <w:t xml:space="preserve">Dashboard/app.py</w:t>
      </w:r>
      <w:r>
        <w:t xml:space="preserve"> </w:t>
      </w:r>
      <w:r>
        <w:t xml:space="preserve">est le point d’entrée de l’application Streamlit. Il définit</w:t>
      </w:r>
      <w:r>
        <w:t xml:space="preserve"> </w:t>
      </w:r>
      <w:r>
        <w:t xml:space="preserve">la navigation multi-pages et le thème visuel de l’interface.</w:t>
      </w:r>
    </w:p>
    <w:p>
      <w:pPr>
        <w:pStyle w:val="BodyText"/>
      </w:pPr>
      <w:r>
        <w:rPr>
          <w:rStyle w:val="VerbatimChar"/>
          <w:b/>
          <w:bCs/>
        </w:rPr>
        <w:t xml:space="preserve">pages/1_Overview.py</w:t>
      </w:r>
      <w:r>
        <w:t xml:space="preserve"> </w:t>
      </w:r>
      <w:r>
        <w:t xml:space="preserve">affiche les KPI globaux du système : nombre total d’articles</w:t>
      </w:r>
      <w:r>
        <w:t xml:space="preserve"> </w:t>
      </w:r>
      <w:r>
        <w:t xml:space="preserve">analysés, répartition des sentiments, entreprises les plus mentionnées et derniers articles.</w:t>
      </w:r>
    </w:p>
    <w:p>
      <w:pPr>
        <w:pStyle w:val="BodyText"/>
      </w:pPr>
      <w:r>
        <w:rPr>
          <w:rStyle w:val="VerbatimChar"/>
          <w:b/>
          <w:bCs/>
        </w:rPr>
        <w:t xml:space="preserve">pages/2_Runs.py</w:t>
      </w:r>
      <w:r>
        <w:t xml:space="preserve"> </w:t>
      </w:r>
      <w:r>
        <w:t xml:space="preserve">expose l’historique des exécutions des pipelines depuis la table</w:t>
      </w:r>
      <w:r>
        <w:t xml:space="preserve"> </w:t>
      </w:r>
      <w:r>
        <w:t xml:space="preserve">SQLite de monitoring, avec filtrage par pipeline et visualisation des métriques.</w:t>
      </w:r>
    </w:p>
    <w:p>
      <w:pPr>
        <w:pStyle w:val="BodyText"/>
      </w:pPr>
      <w:r>
        <w:rPr>
          <w:rStyle w:val="VerbatimChar"/>
          <w:b/>
          <w:bCs/>
        </w:rPr>
        <w:t xml:space="preserve">pages/3_Live.py</w:t>
      </w:r>
      <w:r>
        <w:t xml:space="preserve"> </w:t>
      </w:r>
      <w:r>
        <w:t xml:space="preserve">affiche en quasi-temps réel les derniers articles analysés avec</w:t>
      </w:r>
      <w:r>
        <w:t xml:space="preserve"> </w:t>
      </w:r>
      <w:r>
        <w:t xml:space="preserve">leur sentiment, leurs entités mentionnées et leur raisonnement LLM.</w:t>
      </w:r>
    </w:p>
    <w:p>
      <w:pPr>
        <w:pStyle w:val="BodyText"/>
      </w:pPr>
      <w:r>
        <w:rPr>
          <w:rStyle w:val="VerbatimChar"/>
          <w:b/>
          <w:bCs/>
        </w:rPr>
        <w:t xml:space="preserve">pages/4_Stock_Prices.py</w:t>
      </w:r>
      <w:r>
        <w:t xml:space="preserve"> </w:t>
      </w:r>
      <w:r>
        <w:t xml:space="preserve">propose une interface de consultation des cours boursiers</w:t>
      </w:r>
      <w:r>
        <w:t xml:space="preserve"> </w:t>
      </w:r>
      <w:r>
        <w:t xml:space="preserve">avec graphiques OHLCV interactifs et superposition des signaux de sentiment.</w:t>
      </w:r>
    </w:p>
    <w:bookmarkEnd w:id="118"/>
    <w:bookmarkStart w:id="119" w:name="orchestration-servicesairflowdags"/>
    <w:p>
      <w:pPr>
        <w:pStyle w:val="Heading3"/>
      </w:pPr>
      <w:r>
        <w:t xml:space="preserve">4.4.8 Orchestration —</w:t>
      </w:r>
      <w:r>
        <w:t xml:space="preserve"> </w:t>
      </w:r>
      <w:r>
        <w:rPr>
          <w:rStyle w:val="VerbatimChar"/>
        </w:rPr>
        <w:t xml:space="preserve">Services/airflow/dags/</w:t>
      </w:r>
    </w:p>
    <w:p>
      <w:pPr>
        <w:pStyle w:val="FirstParagraph"/>
      </w:pPr>
      <w:r>
        <w:t xml:space="preserve">Quatre DAGs Apache Airflow orchestrent l’ensemble des pipelines :</w:t>
      </w:r>
    </w:p>
    <w:p>
      <w:pPr>
        <w:pStyle w:val="BodyText"/>
      </w:pPr>
      <w:r>
        <w:rPr>
          <w:rStyle w:val="VerbatimChar"/>
          <w:b/>
          <w:bCs/>
        </w:rPr>
        <w:t xml:space="preserve">rss_pipeline_dag.py</w:t>
      </w:r>
      <w:r>
        <w:t xml:space="preserve"> </w:t>
      </w:r>
      <w:r>
        <w:t xml:space="preserve">s’exécute toutes les heures et lance le pipeline RSS complet.</w:t>
      </w:r>
      <w:r>
        <w:t xml:space="preserve"> </w:t>
      </w:r>
      <w:r>
        <w:rPr>
          <w:rStyle w:val="VerbatimChar"/>
          <w:b/>
          <w:bCs/>
        </w:rPr>
        <w:t xml:space="preserve">stock_prices_dag.py</w:t>
      </w:r>
      <w:r>
        <w:t xml:space="preserve"> </w:t>
      </w:r>
      <w:r>
        <w:t xml:space="preserve">s’exécute en semaine à 17h pour collecter les cours du jour.</w:t>
      </w:r>
      <w:r>
        <w:t xml:space="preserve"> </w:t>
      </w:r>
      <w:r>
        <w:rPr>
          <w:rStyle w:val="VerbatimChar"/>
          <w:b/>
          <w:bCs/>
        </w:rPr>
        <w:t xml:space="preserve">bkam_dag.py</w:t>
      </w:r>
      <w:r>
        <w:t xml:space="preserve"> </w:t>
      </w:r>
      <w:r>
        <w:t xml:space="preserve">s’exécute en semaine à 10h pour collecter les taux BKAM.</w:t>
      </w:r>
      <w:r>
        <w:t xml:space="preserve"> </w:t>
      </w:r>
      <w:r>
        <w:rPr>
          <w:rStyle w:val="VerbatimChar"/>
          <w:b/>
          <w:bCs/>
        </w:rPr>
        <w:t xml:space="preserve">gold_layer_dag.py</w:t>
      </w:r>
      <w:r>
        <w:t xml:space="preserve"> </w:t>
      </w:r>
      <w:r>
        <w:t xml:space="preserve">s’exécute chaque nuit à 2h pour rafraîchir la couche gold.</w:t>
      </w:r>
    </w:p>
    <w:p>
      <w:pPr>
        <w:pStyle w:val="BodyText"/>
      </w:pPr>
      <w:r>
        <w:t xml:space="preserve">Chaque DAG utilise</w:t>
      </w:r>
      <w:r>
        <w:t xml:space="preserve"> </w:t>
      </w:r>
      <w:r>
        <w:rPr>
          <w:rStyle w:val="VerbatimChar"/>
        </w:rPr>
        <w:t xml:space="preserve">BashOperator</w:t>
      </w:r>
      <w:r>
        <w:t xml:space="preserve"> </w:t>
      </w:r>
      <w:r>
        <w:t xml:space="preserve">pour exécuter les commandes Python via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,</w:t>
      </w:r>
      <w:r>
        <w:t xml:space="preserve"> </w:t>
      </w:r>
      <w:r>
        <w:t xml:space="preserve">garantissant l’utilisation des dépendances figées dans l’environnement virtuel géré par</w:t>
      </w:r>
      <w:r>
        <w:t xml:space="preserve"> </w:t>
      </w:r>
      <w:r>
        <w:rPr>
          <w:rStyle w:val="VerbatimChar"/>
        </w:rPr>
        <w:t xml:space="preserve">uv</w:t>
      </w:r>
      <w:r>
        <w:t xml:space="preserve">.</w:t>
      </w:r>
    </w:p>
    <w:bookmarkEnd w:id="119"/>
    <w:bookmarkEnd w:id="120"/>
    <w:bookmarkStart w:id="121" w:name="conclusion-3"/>
    <w:p>
      <w:pPr>
        <w:pStyle w:val="Heading2"/>
      </w:pPr>
      <w:r>
        <w:t xml:space="preserve">4.5 Conclusion</w:t>
      </w:r>
    </w:p>
    <w:p>
      <w:pPr>
        <w:pStyle w:val="FirstParagraph"/>
      </w:pPr>
      <w:r>
        <w:t xml:space="preserve">Ce chapitre a décrit en détail l’environnement de développement et chacun des modules</w:t>
      </w:r>
      <w:r>
        <w:t xml:space="preserve"> </w:t>
      </w:r>
      <w:r>
        <w:t xml:space="preserve">implémentés. Le système compte plus de quarante fichiers Python représentant environ</w:t>
      </w:r>
      <w:r>
        <w:t xml:space="preserve"> </w:t>
      </w:r>
      <w:r>
        <w:t xml:space="preserve">2 500 lignes de code fonctionnel, organisés en modules aux responsabilités clairement</w:t>
      </w:r>
      <w:r>
        <w:t xml:space="preserve"> </w:t>
      </w:r>
      <w:r>
        <w:t xml:space="preserve">délimitées. La séparation entre collecte, analyse, stockage et présentation confère</w:t>
      </w:r>
      <w:r>
        <w:t xml:space="preserve"> </w:t>
      </w:r>
      <w:r>
        <w:t xml:space="preserve">au système la maintenabilité et l’extensibilité définies comme besoins non fonctionnels.</w:t>
      </w:r>
    </w:p>
    <w:p>
      <w:pPr>
        <w:pStyle w:val="BodyText"/>
      </w:pPr>
      <w:r>
        <w:t xml:space="preserve">La seconde partie de ce rapport entre maintenant dans le détail des étapes du pipeline</w:t>
      </w:r>
      <w:r>
        <w:t xml:space="preserve"> </w:t>
      </w:r>
      <w:r>
        <w:t xml:space="preserve">de données et de modélisation, depuis la collecte des données jusqu’au backtesting</w:t>
      </w:r>
      <w:r>
        <w:t xml:space="preserve"> </w:t>
      </w:r>
      <w:r>
        <w:t xml:space="preserve">des stratégies de trading.</w:t>
      </w:r>
    </w:p>
    <w:p>
      <w:r>
        <w:br w:type="page"/>
      </w:r>
    </w:p>
    <w:bookmarkEnd w:id="121"/>
    <w:bookmarkEnd w:id="122"/>
    <w:bookmarkStart w:id="123" w:name="conclusion-de-la-première-partie"/>
    <w:p>
      <w:pPr>
        <w:pStyle w:val="Heading1"/>
      </w:pPr>
      <w:r>
        <w:t xml:space="preserve">Conclusion de la Première Partie</w:t>
      </w:r>
    </w:p>
    <w:p>
      <w:pPr>
        <w:pStyle w:val="FirstParagraph"/>
      </w:pPr>
      <w:r>
        <w:t xml:space="preserve">La première partie de ce rapport a posé les fondations conceptuelles, architecturales et</w:t>
      </w:r>
      <w:r>
        <w:t xml:space="preserve"> </w:t>
      </w:r>
      <w:r>
        <w:t xml:space="preserve">techniques du système de veille financière développé dans le cadre de ce projet de fin</w:t>
      </w:r>
      <w:r>
        <w:t xml:space="preserve"> </w:t>
      </w:r>
      <w:r>
        <w:t xml:space="preserve">d’études.</w:t>
      </w:r>
    </w:p>
    <w:p>
      <w:pPr>
        <w:pStyle w:val="BodyText"/>
      </w:pPr>
      <w:r>
        <w:t xml:space="preserve">Le premier chapitre a établi le contexte institutionnel du projet en présentant la Bourse</w:t>
      </w:r>
      <w:r>
        <w:t xml:space="preserve"> </w:t>
      </w:r>
      <w:r>
        <w:t xml:space="preserve">des Valeurs de Casablanca et les défis liés à l’analyse de la presse économique marocaine.</w:t>
      </w:r>
      <w:r>
        <w:t xml:space="preserve"> </w:t>
      </w:r>
      <w:r>
        <w:t xml:space="preserve">L’étude de l’existant a révélé un vide réel entre les solutions professionnelles onéreuses</w:t>
      </w:r>
      <w:r>
        <w:t xml:space="preserve"> </w:t>
      </w:r>
      <w:r>
        <w:t xml:space="preserve">et inaccessibles aux acteurs locaux, et les approches académiques insuffisamment outillées.</w:t>
      </w:r>
      <w:r>
        <w:t xml:space="preserve"> </w:t>
      </w:r>
      <w:r>
        <w:t xml:space="preserve">La solution proposée — un système de veille basé sur les grands modèles de langage avec</w:t>
      </w:r>
      <w:r>
        <w:t xml:space="preserve"> </w:t>
      </w:r>
      <w:r>
        <w:t xml:space="preserve">architecture multi-couches — répond à ces limitations en offrant une couverture linguistique</w:t>
      </w:r>
      <w:r>
        <w:t xml:space="preserve"> </w:t>
      </w:r>
      <w:r>
        <w:t xml:space="preserve">adaptée, une extraction sémantique riche et un coût d’exploitation maîtrisé.</w:t>
      </w:r>
    </w:p>
    <w:p>
      <w:pPr>
        <w:pStyle w:val="BodyText"/>
      </w:pPr>
      <w:r>
        <w:t xml:space="preserve">Le deuxième chapitre a formalisé les exigences du système en dix-neuf besoins fonctionnels</w:t>
      </w:r>
      <w:r>
        <w:t xml:space="preserve"> </w:t>
      </w:r>
      <w:r>
        <w:t xml:space="preserve">et treize besoins non fonctionnels, identifié quatre acteurs et décrit dix cas d’utilisation</w:t>
      </w:r>
      <w:r>
        <w:t xml:space="preserve"> </w:t>
      </w:r>
      <w:r>
        <w:t xml:space="preserve">clés. Cette spécification exhaustive a fourni le référentiel qui a guidé toutes les décisions</w:t>
      </w:r>
      <w:r>
        <w:t xml:space="preserve"> </w:t>
      </w:r>
      <w:r>
        <w:t xml:space="preserve">d’implémentation ultérieures.</w:t>
      </w:r>
    </w:p>
    <w:p>
      <w:pPr>
        <w:pStyle w:val="BodyText"/>
      </w:pPr>
      <w:r>
        <w:t xml:space="preserve">Le troisième chapitre a traduit ces exigences en une architecture logicielle concrète,</w:t>
      </w:r>
      <w:r>
        <w:t xml:space="preserve"> </w:t>
      </w:r>
      <w:r>
        <w:t xml:space="preserve">illustrée par une série de diagrammes UML complémentaires : diagrammes de séquence pour</w:t>
      </w:r>
      <w:r>
        <w:t xml:space="preserve"> </w:t>
      </w:r>
      <w:r>
        <w:t xml:space="preserve">les flux principaux (pipeline RSS, couche gold), diagramme d’activité pour l’analyse</w:t>
      </w:r>
      <w:r>
        <w:t xml:space="preserve"> </w:t>
      </w:r>
      <w:r>
        <w:t xml:space="preserve">sémantique, diagrammes de classes et de composants pour la structure statique, et diagramme</w:t>
      </w:r>
      <w:r>
        <w:t xml:space="preserve"> </w:t>
      </w:r>
      <w:r>
        <w:t xml:space="preserve">de déploiement pour la topologie d’exécution.</w:t>
      </w:r>
    </w:p>
    <w:p>
      <w:pPr>
        <w:pStyle w:val="BodyText"/>
      </w:pPr>
      <w:r>
        <w:t xml:space="preserve">Le quatrième chapitre a décrit l’implémentation effective du système, en détaillant</w:t>
      </w:r>
      <w:r>
        <w:t xml:space="preserve"> </w:t>
      </w:r>
      <w:r>
        <w:t xml:space="preserve">l’environnement matériel et logiciel, et en présentant chacun des neuf modules implémentés</w:t>
      </w:r>
      <w:r>
        <w:t xml:space="preserve"> </w:t>
      </w:r>
      <w:r>
        <w:t xml:space="preserve">(rss, gold, scrapers, agents, monitoring, backfill, dashboard, DAGs, infrastructure).</w:t>
      </w:r>
    </w:p>
    <w:p>
      <w:pPr>
        <w:pStyle w:val="BodyText"/>
      </w:pPr>
      <w:r>
        <w:t xml:space="preserve">La seconde partie de ce rapport entre maintenant dans le détail du pipeline de données</w:t>
      </w:r>
      <w:r>
        <w:t xml:space="preserve"> </w:t>
      </w:r>
      <w:r>
        <w:t xml:space="preserve">et de la démarche scientifique : collecte, prétraitement, ingénierie des features,</w:t>
      </w:r>
      <w:r>
        <w:t xml:space="preserve"> </w:t>
      </w:r>
      <w:r>
        <w:t xml:space="preserve">modélisation prédictive, évaluation et backtesting financier, pour aboutir à la</w:t>
      </w:r>
      <w:r>
        <w:t xml:space="preserve"> </w:t>
      </w:r>
      <w:r>
        <w:t xml:space="preserve">présentation du tableau de bord de supervision.</w:t>
      </w:r>
    </w:p>
    <w:p>
      <w:r>
        <w:br w:type="page"/>
      </w:r>
    </w:p>
    <w:bookmarkEnd w:id="123"/>
    <w:bookmarkStart w:id="124" w:name="X27c6f2af31686d8ba167845600f34a8eb491301"/>
    <w:p>
      <w:pPr>
        <w:pStyle w:val="Heading1"/>
      </w:pPr>
      <w:r>
        <w:t xml:space="preserve">Partie II — Ingénierie des Données, Modélisation et Évaluation</w:t>
      </w:r>
    </w:p>
    <w:p>
      <w:r>
        <w:br w:type="page"/>
      </w:r>
    </w:p>
    <w:bookmarkEnd w:id="124"/>
    <w:bookmarkStart w:id="144" w:name="chapitre-1-collecte-des-données"/>
    <w:p>
      <w:pPr>
        <w:pStyle w:val="Heading1"/>
      </w:pPr>
      <w:r>
        <w:t xml:space="preserve">5. Chapitre 1 : Collecte des Données</w:t>
      </w:r>
    </w:p>
    <w:bookmarkStart w:id="125" w:name="introduction-4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La qualité d’un système d’intelligence artificielle appliqué à la finance est indissociable</w:t>
      </w:r>
      <w:r>
        <w:t xml:space="preserve"> </w:t>
      </w:r>
      <w:r>
        <w:t xml:space="preserve">de la qualité et de la richesse des données sur lesquelles il repose. Ce premier chapitre</w:t>
      </w:r>
      <w:r>
        <w:t xml:space="preserve"> </w:t>
      </w:r>
      <w:r>
        <w:t xml:space="preserve">de la partie data science décrit en détail les différentes sources de données mobilisées,</w:t>
      </w:r>
      <w:r>
        <w:t xml:space="preserve"> </w:t>
      </w:r>
      <w:r>
        <w:t xml:space="preserve">les mécanismes de collecte implémentés et les caractéristiques statistiques du corpus</w:t>
      </w:r>
      <w:r>
        <w:t xml:space="preserve"> </w:t>
      </w:r>
      <w:r>
        <w:t xml:space="preserve">constitué. Trois familles de données ont été collectées : les articles de presse financière,</w:t>
      </w:r>
      <w:r>
        <w:t xml:space="preserve"> </w:t>
      </w:r>
      <w:r>
        <w:t xml:space="preserve">les données boursières (cours OHLCV et taux de change) et les prix des matières premières.</w:t>
      </w:r>
    </w:p>
    <w:bookmarkEnd w:id="125"/>
    <w:bookmarkStart w:id="130" w:name="sources-de-données"/>
    <w:p>
      <w:pPr>
        <w:pStyle w:val="Heading2"/>
      </w:pPr>
      <w:r>
        <w:t xml:space="preserve">5.2 Sources de Données</w:t>
      </w:r>
    </w:p>
    <w:bookmarkStart w:id="126" w:name="X91da1e617cd079fcddfd3deec5b4bef4b991a49"/>
    <w:p>
      <w:pPr>
        <w:pStyle w:val="Heading3"/>
      </w:pPr>
      <w:r>
        <w:t xml:space="preserve">5.2.1 Presse financière marocaine et internationale</w:t>
      </w:r>
    </w:p>
    <w:p>
      <w:pPr>
        <w:pStyle w:val="FirstParagraph"/>
      </w:pPr>
      <w:r>
        <w:t xml:space="preserve">La presse économique constitue la source d’information centrale de ce projet. Treize flux RSS</w:t>
      </w:r>
      <w:r>
        <w:t xml:space="preserve"> </w:t>
      </w:r>
      <w:r>
        <w:t xml:space="preserve">ont été configurés, couvrant les principales publications marocaines spécialisées ainsi que</w:t>
      </w:r>
      <w:r>
        <w:t xml:space="preserve"> </w:t>
      </w:r>
      <w:r>
        <w:t xml:space="preserve">des sources internationales de référence.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 du flux</w:t>
            </w:r>
          </w:p>
        </w:tc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Scraper full-text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Médias24 Économie</w:t>
            </w:r>
          </w:p>
        </w:tc>
        <w:tc>
          <w:tcPr/>
          <w:p>
            <w:pPr>
              <w:pStyle w:val="Compact"/>
            </w:pPr>
            <w:r>
              <w:t xml:space="preserve">medias24.com/rss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L’Économiste</w:t>
            </w:r>
          </w:p>
        </w:tc>
        <w:tc>
          <w:tcPr/>
          <w:p>
            <w:pPr>
              <w:pStyle w:val="Compact"/>
            </w:pPr>
            <w:r>
              <w:t xml:space="preserve">leconomiste.com/rss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Actu-Maroc</w:t>
            </w:r>
          </w:p>
        </w:tc>
        <w:tc>
          <w:tcPr/>
          <w:p>
            <w:pPr>
              <w:pStyle w:val="Compact"/>
            </w:pPr>
            <w:r>
              <w:t xml:space="preserve">actu-maroc.ma/rss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Vie Éco</w:t>
            </w:r>
          </w:p>
        </w:tc>
        <w:tc>
          <w:tcPr/>
          <w:p>
            <w:pPr>
              <w:pStyle w:val="Compact"/>
            </w:pPr>
            <w:r>
              <w:t xml:space="preserve">lavieeco.com/rss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Reporter</w:t>
            </w:r>
          </w:p>
        </w:tc>
        <w:tc>
          <w:tcPr/>
          <w:p>
            <w:pPr>
              <w:pStyle w:val="Compact"/>
            </w:pPr>
            <w:r>
              <w:t xml:space="preserve">lereporter.ma/rss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LeMatin Économie</w:t>
            </w:r>
          </w:p>
        </w:tc>
        <w:tc>
          <w:tcPr/>
          <w:p>
            <w:pPr>
              <w:pStyle w:val="Compact"/>
            </w:pPr>
            <w:r>
              <w:t xml:space="preserve">lematin.ma/rss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.article-desc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 Maroc</w:t>
            </w:r>
          </w:p>
        </w:tc>
        <w:tc>
          <w:tcPr/>
          <w:p>
            <w:pPr>
              <w:pStyle w:val="Compact"/>
            </w:pPr>
            <w:r>
              <w:t xml:space="preserve">challenge.ma/rss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.entry-content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Hespress Économie</w:t>
            </w:r>
          </w:p>
        </w:tc>
        <w:tc>
          <w:tcPr/>
          <w:p>
            <w:pPr>
              <w:pStyle w:val="Compact"/>
            </w:pPr>
            <w:r>
              <w:t xml:space="preserve">hespress.com/rss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TelQuel Économie</w:t>
            </w:r>
          </w:p>
        </w:tc>
        <w:tc>
          <w:tcPr/>
          <w:p>
            <w:pPr>
              <w:pStyle w:val="Compact"/>
            </w:pPr>
            <w:r>
              <w:t xml:space="preserve">telquel.ma/rss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Hespress Arabe</w:t>
            </w:r>
          </w:p>
        </w:tc>
        <w:tc>
          <w:tcPr/>
          <w:p>
            <w:pPr>
              <w:pStyle w:val="Compact"/>
            </w:pPr>
            <w:r>
              <w:t xml:space="preserve">hespress.com/rss/ar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Reuters Business</w:t>
            </w:r>
          </w:p>
        </w:tc>
        <w:tc>
          <w:tcPr/>
          <w:p>
            <w:pPr>
              <w:pStyle w:val="Compact"/>
            </w:pPr>
            <w:r>
              <w:t xml:space="preserve">reuters.com/rss/business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Finances News</w:t>
            </w:r>
          </w:p>
        </w:tc>
        <w:tc>
          <w:tcPr/>
          <w:p>
            <w:pPr>
              <w:pStyle w:val="Compact"/>
            </w:pPr>
            <w:r>
              <w:t xml:space="preserve">financenews.ma/rss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 ME</w:t>
            </w:r>
          </w:p>
        </w:tc>
        <w:tc>
          <w:tcPr/>
          <w:p>
            <w:pPr>
              <w:pStyle w:val="Compact"/>
            </w:pPr>
            <w:r>
              <w:t xml:space="preserve">bloomberg.com/rss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Désactivé</w:t>
            </w:r>
          </w:p>
        </w:tc>
      </w:tr>
    </w:tbl>
    <w:p>
      <w:pPr>
        <w:pStyle w:val="BodyText"/>
      </w:pPr>
      <w:r>
        <w:t xml:space="preserve">La diversité linguistique (français, arabe, anglais) est une caractéristique importante</w:t>
      </w:r>
      <w:r>
        <w:t xml:space="preserve"> </w:t>
      </w:r>
      <w:r>
        <w:t xml:space="preserve">du corpus : elle reflète la réalité de l’écosystème médiatique marocain et exige un modèle</w:t>
      </w:r>
      <w:r>
        <w:t xml:space="preserve"> </w:t>
      </w:r>
      <w:r>
        <w:t xml:space="preserve">d’analyse capable de traiter des textes multilingues, ce que permettent les LLM de dernière</w:t>
      </w:r>
      <w:r>
        <w:t xml:space="preserve"> </w:t>
      </w:r>
      <w:r>
        <w:t xml:space="preserve">génération.</w:t>
      </w:r>
    </w:p>
    <w:bookmarkEnd w:id="126"/>
    <w:bookmarkStart w:id="127" w:name="Xda39a3f408bcdd6e857289ed2aa0525bdb7e1f5"/>
    <w:p>
      <w:pPr>
        <w:pStyle w:val="Heading3"/>
      </w:pPr>
      <w:r>
        <w:t xml:space="preserve">5.2.2 Archives historiques (Internet Archive CDX)</w:t>
      </w:r>
    </w:p>
    <w:p>
      <w:pPr>
        <w:pStyle w:val="FirstParagraph"/>
      </w:pPr>
      <w:r>
        <w:t xml:space="preserve">Afin de constituer une base d’entraînement suffisamment large, un module de backfill</w:t>
      </w:r>
      <w:r>
        <w:t xml:space="preserve"> </w:t>
      </w:r>
      <w:r>
        <w:t xml:space="preserve">exploite l’API CDX d’Internet Archive pour récupérer les versions archivées des articles</w:t>
      </w:r>
      <w:r>
        <w:t xml:space="preserve"> </w:t>
      </w:r>
      <w:r>
        <w:t xml:space="preserve">publiés par huit domaines de presse économique marocaine. Les domaines couverts incluent</w:t>
      </w:r>
      <w:r>
        <w:t xml:space="preserve"> </w:t>
      </w:r>
      <w:r>
        <w:t xml:space="preserve">LeMatin, L’Économiste, La Vie Éco, Médias24, Challenge, Hespress FR, Les Éco et Finances News.</w:t>
      </w:r>
    </w:p>
    <w:p>
      <w:pPr>
        <w:pStyle w:val="BodyText"/>
      </w:pPr>
      <w:r>
        <w:t xml:space="preserve">Pour chaque domaine, un fichier de configuration Python spécifie le pattern d’URL à indexer</w:t>
      </w:r>
      <w:r>
        <w:t xml:space="preserve"> </w:t>
      </w:r>
      <w:r>
        <w:t xml:space="preserve">et le sélecteur CSS permettant d’extraire le texte principal de l’article archivé. L’indexation</w:t>
      </w:r>
      <w:r>
        <w:t xml:space="preserve"> </w:t>
      </w:r>
      <w:r>
        <w:t xml:space="preserve">produit un fichier Parquet (</w:t>
      </w:r>
      <w:r>
        <w:rPr>
          <w:rStyle w:val="VerbatimChar"/>
        </w:rPr>
        <w:t xml:space="preserve">index.parquet</w:t>
      </w:r>
      <w:r>
        <w:t xml:space="preserve">) contenant l’URL, la date d’archivage et le checksum.</w:t>
      </w:r>
      <w:r>
        <w:t xml:space="preserve"> </w:t>
      </w:r>
      <w:r>
        <w:t xml:space="preserve">Le téléchargement produit des fichiers HTML compressés (</w:t>
      </w:r>
      <w:r>
        <w:rPr>
          <w:rStyle w:val="VerbatimChar"/>
        </w:rPr>
        <w:t xml:space="preserve">.html.gz</w:t>
      </w:r>
      <w:r>
        <w:t xml:space="preserve">) organisés par domaine.</w:t>
      </w:r>
    </w:p>
    <w:bookmarkEnd w:id="127"/>
    <w:bookmarkStart w:id="128" w:name="données-boursières"/>
    <w:p>
      <w:pPr>
        <w:pStyle w:val="Heading3"/>
      </w:pPr>
      <w:r>
        <w:t xml:space="preserve">5.2.3 Données boursières</w:t>
      </w:r>
    </w:p>
    <w:p>
      <w:pPr>
        <w:pStyle w:val="FirstParagraph"/>
      </w:pPr>
      <w:r>
        <w:rPr>
          <w:b/>
          <w:bCs/>
        </w:rPr>
        <w:t xml:space="preserve">Cours OHLCV historiques.</w:t>
      </w:r>
      <w:r>
        <w:t xml:space="preserve"> </w:t>
      </w:r>
      <w:r>
        <w:t xml:space="preserve">Un ensemble de soixante-seize fichiers CSV couvrant l’historique</w:t>
      </w:r>
      <w:r>
        <w:t xml:space="preserve"> </w:t>
      </w:r>
      <w:r>
        <w:t xml:space="preserve">des cours boursiers de l’ensemble des sociétés cotées sur la BVC a été collecté comme point</w:t>
      </w:r>
      <w:r>
        <w:t xml:space="preserve"> </w:t>
      </w:r>
      <w:r>
        <w:t xml:space="preserve">de départ. Ces fichiers ont été nettoyés et homogénéisés (gestion des séparateurs décimaux,</w:t>
      </w:r>
      <w:r>
        <w:t xml:space="preserve"> </w:t>
      </w:r>
      <w:r>
        <w:t xml:space="preserve">des formats de dates et des valeurs manquantes).</w:t>
      </w:r>
    </w:p>
    <w:p>
      <w:pPr>
        <w:pStyle w:val="BodyText"/>
      </w:pPr>
      <w:r>
        <w:rPr>
          <w:b/>
          <w:bCs/>
        </w:rPr>
        <w:t xml:space="preserve">Cours journaliers.</w:t>
      </w:r>
      <w:r>
        <w:t xml:space="preserve"> </w:t>
      </w:r>
      <w:r>
        <w:t xml:space="preserve">Un spider Scrapy (</w:t>
      </w:r>
      <w:r>
        <w:rPr>
          <w:rStyle w:val="VerbatimChar"/>
        </w:rPr>
        <w:t xml:space="preserve">lematin_spider.py</w:t>
      </w:r>
      <w:r>
        <w:t xml:space="preserve">) collecte quotidiennement</w:t>
      </w:r>
      <w:r>
        <w:t xml:space="preserve"> </w:t>
      </w:r>
      <w:r>
        <w:t xml:space="preserve">les cours de clôture, d’ouverture, les plus hauts/bas et les volumes de transaction depuis</w:t>
      </w:r>
      <w:r>
        <w:t xml:space="preserve"> </w:t>
      </w:r>
      <w:r>
        <w:t xml:space="preserve">LeMatin Bourse, et les stocke dans la table</w:t>
      </w:r>
      <w:r>
        <w:t xml:space="preserve"> </w:t>
      </w:r>
      <w:r>
        <w:rPr>
          <w:rStyle w:val="VerbatimChar"/>
        </w:rPr>
        <w:t xml:space="preserve">stock_prices</w:t>
      </w:r>
      <w:r>
        <w:t xml:space="preserve"> </w:t>
      </w:r>
      <w:r>
        <w:t xml:space="preserve">de PostgreSQL.</w:t>
      </w:r>
    </w:p>
    <w:p>
      <w:pPr>
        <w:pStyle w:val="BodyText"/>
      </w:pPr>
      <w:r>
        <w:rPr>
          <w:b/>
          <w:bCs/>
        </w:rPr>
        <w:t xml:space="preserve">Taux de change BKAM.</w:t>
      </w:r>
      <w:r>
        <w:t xml:space="preserve"> </w:t>
      </w:r>
      <w:r>
        <w:t xml:space="preserve">Un second spider Scrapy collecte quotidiennement les taux de change</w:t>
      </w:r>
      <w:r>
        <w:t xml:space="preserve"> </w:t>
      </w:r>
      <w:r>
        <w:t xml:space="preserve">officiels publiés par Bank Al-Maghrib pour une vingtaine de devises, stockés dans la table</w:t>
      </w:r>
      <w:r>
        <w:t xml:space="preserve"> </w:t>
      </w:r>
      <w:r>
        <w:rPr>
          <w:rStyle w:val="VerbatimChar"/>
        </w:rPr>
        <w:t xml:space="preserve">bkam_rates</w:t>
      </w:r>
      <w:r>
        <w:t xml:space="preserve">. Ces données permettent d’analyser l’impact des fluctuations monétaires sur</w:t>
      </w:r>
      <w:r>
        <w:t xml:space="preserve"> </w:t>
      </w:r>
      <w:r>
        <w:t xml:space="preserve">les sociétés à fort contenu en devises étrangères (exportateurs, importateurs d’énergie).</w:t>
      </w:r>
    </w:p>
    <w:bookmarkEnd w:id="128"/>
    <w:bookmarkStart w:id="129" w:name="matières-premières"/>
    <w:p>
      <w:pPr>
        <w:pStyle w:val="Heading3"/>
      </w:pPr>
      <w:r>
        <w:t xml:space="preserve">5.2.4 Matières premières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commodity_ingestion.py</w:t>
      </w:r>
      <w:r>
        <w:t xml:space="preserve"> </w:t>
      </w:r>
      <w:r>
        <w:t xml:space="preserve">collecte via Yahoo Finance les prix quotidiens des</w:t>
      </w:r>
      <w:r>
        <w:t xml:space="preserve"> </w:t>
      </w:r>
      <w:r>
        <w:t xml:space="preserve">principales matières premières pertinentes pour l’économie marocaine, notamment le cours</w:t>
      </w:r>
      <w:r>
        <w:t xml:space="preserve"> </w:t>
      </w:r>
      <w:r>
        <w:t xml:space="preserve">de l’or (XAU), du pétrole Brent (BZ=F), des phosphates (OCP étant le premier exportateur</w:t>
      </w:r>
      <w:r>
        <w:t xml:space="preserve"> </w:t>
      </w:r>
      <w:r>
        <w:t xml:space="preserve">mondial) et d’autres actifs de référence. Ces données alimentent la table</w:t>
      </w:r>
      <w:r>
        <w:t xml:space="preserve"> </w:t>
      </w:r>
      <w:r>
        <w:rPr>
          <w:rStyle w:val="VerbatimChar"/>
        </w:rPr>
        <w:t xml:space="preserve">commodities</w:t>
      </w:r>
      <w:r>
        <w:t xml:space="preserve"> </w:t>
      </w:r>
      <w:r>
        <w:t xml:space="preserve">et la table gold</w:t>
      </w:r>
      <w:r>
        <w:t xml:space="preserve"> </w:t>
      </w:r>
      <w:r>
        <w:rPr>
          <w:rStyle w:val="VerbatimChar"/>
        </w:rPr>
        <w:t xml:space="preserve">commodity_daily</w:t>
      </w:r>
      <w:r>
        <w:t xml:space="preserve">.</w:t>
      </w:r>
    </w:p>
    <w:bookmarkEnd w:id="129"/>
    <w:bookmarkEnd w:id="130"/>
    <w:bookmarkStart w:id="133" w:name="pipeline-de-collecte-rss"/>
    <w:p>
      <w:pPr>
        <w:pStyle w:val="Heading2"/>
      </w:pPr>
      <w:r>
        <w:t xml:space="preserve">5.3 Pipeline de Collecte RSS</w:t>
      </w:r>
    </w:p>
    <w:bookmarkStart w:id="131" w:name="architecture-du-collecteur"/>
    <w:p>
      <w:pPr>
        <w:pStyle w:val="Heading3"/>
      </w:pPr>
      <w:r>
        <w:t xml:space="preserve">5.3.1 Architecture du collecteur</w:t>
      </w:r>
    </w:p>
    <w:p>
      <w:pPr>
        <w:pStyle w:val="FirstParagraph"/>
      </w:pPr>
      <w:r>
        <w:t xml:space="preserve">Le collecteur RSS est implémenté dans</w:t>
      </w:r>
      <w:r>
        <w:t xml:space="preserve"> </w:t>
      </w:r>
      <w:r>
        <w:rPr>
          <w:rStyle w:val="VerbatimChar"/>
        </w:rPr>
        <w:t xml:space="preserve">rss/rss_fetcher.py</w:t>
      </w:r>
      <w:r>
        <w:t xml:space="preserve"> </w:t>
      </w:r>
      <w:r>
        <w:t xml:space="preserve">et fonctionne selon les étapes</w:t>
      </w:r>
      <w:r>
        <w:t xml:space="preserve"> </w:t>
      </w:r>
      <w:r>
        <w:t xml:space="preserve">suivantes. Lors de chaque exécution (toutes les heures), il charge la liste des flux depuis</w:t>
      </w:r>
      <w:r>
        <w:t xml:space="preserve"> </w:t>
      </w:r>
      <w:r>
        <w:rPr>
          <w:rStyle w:val="VerbatimChar"/>
        </w:rPr>
        <w:t xml:space="preserve">config/rss_feeds.yaml</w:t>
      </w:r>
      <w:r>
        <w:t xml:space="preserve">, interroge chaque flux via</w:t>
      </w:r>
      <w:r>
        <w:t xml:space="preserve"> </w:t>
      </w:r>
      <w:r>
        <w:rPr>
          <w:rStyle w:val="VerbatimChar"/>
        </w:rPr>
        <w:t xml:space="preserve">feedparser</w:t>
      </w:r>
      <w:r>
        <w:t xml:space="preserve">, filtre les entrées dont</w:t>
      </w:r>
      <w:r>
        <w:t xml:space="preserve"> </w:t>
      </w:r>
      <w:r>
        <w:t xml:space="preserve">la date de publication est antérieure à la fenêtre temporelle (</w:t>
      </w:r>
      <w:r>
        <w:rPr>
          <w:rStyle w:val="VerbatimChar"/>
        </w:rPr>
        <w:t xml:space="preserve">lookback_days = 7</w:t>
      </w:r>
      <w:r>
        <w:t xml:space="preserve">),</w:t>
      </w:r>
      <w:r>
        <w:t xml:space="preserve"> </w:t>
      </w:r>
      <w:r>
        <w:t xml:space="preserve">et déduplique les articles par URL.</w:t>
      </w:r>
    </w:p>
    <w:p>
      <w:pPr>
        <w:pStyle w:val="BodyText"/>
      </w:pPr>
      <w:r>
        <w:t xml:space="preserve">Pour les sources disposant d’un scraper enregistré, une requête HTTP est émise vers la</w:t>
      </w:r>
      <w:r>
        <w:t xml:space="preserve"> </w:t>
      </w:r>
      <w:r>
        <w:t xml:space="preserve">page article avec un timeout de 15 secondes, et le texte est extrait via BeautifulSoup4</w:t>
      </w:r>
      <w:r>
        <w:t xml:space="preserve"> </w:t>
      </w:r>
      <w:r>
        <w:t xml:space="preserve">selon le sélecteur CSS défini. Un en-tête</w:t>
      </w:r>
      <w:r>
        <w:t xml:space="preserve"> </w:t>
      </w:r>
      <w:r>
        <w:rPr>
          <w:rStyle w:val="VerbatimChar"/>
        </w:rPr>
        <w:t xml:space="preserve">User-Agent: BVC-Research-Bot/1.0</w:t>
      </w:r>
      <w:r>
        <w:t xml:space="preserve"> </w:t>
      </w:r>
      <w:r>
        <w:t xml:space="preserve">est utilisé</w:t>
      </w:r>
      <w:r>
        <w:t xml:space="preserve"> </w:t>
      </w:r>
      <w:r>
        <w:t xml:space="preserve">pour respecter les conventions d’identification des robots.</w:t>
      </w:r>
    </w:p>
    <w:bookmarkEnd w:id="131"/>
    <w:bookmarkStart w:id="132" w:name="résilience-et-reprise"/>
    <w:p>
      <w:pPr>
        <w:pStyle w:val="Heading3"/>
      </w:pPr>
      <w:r>
        <w:t xml:space="preserve">5.3.2 Résilience et reprise</w:t>
      </w:r>
    </w:p>
    <w:p>
      <w:pPr>
        <w:pStyle w:val="FirstParagraph"/>
      </w:pPr>
      <w:r>
        <w:t xml:space="preserve">La résistance aux pannes est assurée à deux niveaux. Au niveau du flux RSS, les exceptions</w:t>
      </w:r>
      <w:r>
        <w:t xml:space="preserve"> </w:t>
      </w:r>
      <w:r>
        <w:t xml:space="preserve">levées par</w:t>
      </w:r>
      <w:r>
        <w:t xml:space="preserve"> </w:t>
      </w:r>
      <w:r>
        <w:rPr>
          <w:rStyle w:val="VerbatimChar"/>
        </w:rPr>
        <w:t xml:space="preserve">feedparser</w:t>
      </w:r>
      <w:r>
        <w:t xml:space="preserve"> </w:t>
      </w:r>
      <w:r>
        <w:t xml:space="preserve">(timeout, flux malformé) sont capturées et journalisées sans</w:t>
      </w:r>
      <w:r>
        <w:t xml:space="preserve"> </w:t>
      </w:r>
      <w:r>
        <w:t xml:space="preserve">interrompre le traitement des autres flux. Au niveau du pipeline global, la liste des URLs</w:t>
      </w:r>
      <w:r>
        <w:t xml:space="preserve"> </w:t>
      </w:r>
      <w:r>
        <w:t xml:space="preserve">déjà présentes en base est chargée en mémoire au démarrage, ce qui garantit qu’un article</w:t>
      </w:r>
      <w:r>
        <w:t xml:space="preserve"> </w:t>
      </w:r>
      <w:r>
        <w:t xml:space="preserve">déjà stocké ne sera jamais soumis une seconde fois à l’analyse LLM, même si le pipeline</w:t>
      </w:r>
      <w:r>
        <w:t xml:space="preserve"> </w:t>
      </w:r>
      <w:r>
        <w:t xml:space="preserve">est relancé plusieurs fois.</w:t>
      </w:r>
    </w:p>
    <w:bookmarkEnd w:id="132"/>
    <w:bookmarkEnd w:id="133"/>
    <w:bookmarkStart w:id="142" w:name="statistiques-du-corpus"/>
    <w:p>
      <w:pPr>
        <w:pStyle w:val="Heading2"/>
      </w:pPr>
      <w:r>
        <w:t xml:space="preserve">5.4 Statistiques du Corpus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sources-distributio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illustre la répartition des articles collectés</w:t>
      </w:r>
      <w:r>
        <w:t xml:space="preserve"> </w:t>
      </w:r>
      <w:r>
        <w:t xml:space="preserve">par source de données.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sources-distribution"/>
          <w:p>
            <w:pPr>
              <w:pStyle w:val="Compact"/>
              <w:jc w:val="center"/>
            </w:pPr>
            <w:r>
              <w:drawing>
                <wp:inline>
                  <wp:extent cx="5334000" cy="317156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figures/01_sources_distribution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71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Répartition des articles par source</w:t>
            </w:r>
          </w:p>
          <w:bookmarkEnd w:id="137"/>
        </w:tc>
      </w:tr>
    </w:tbl>
    <w:p>
      <w:pPr>
        <w:pStyle w:val="BodyText"/>
      </w:pPr>
      <w:r>
        <w:t xml:space="preserve">Cette figure montre que LeMatin et Médias24 contribuent au plus grand nombre d’articles,</w:t>
      </w:r>
      <w:r>
        <w:t xml:space="preserve"> </w:t>
      </w:r>
      <w:r>
        <w:t xml:space="preserve">reflétant à la fois leur productivité éditoriale élevée et la présence d’un scraper</w:t>
      </w:r>
      <w:r>
        <w:t xml:space="preserve"> </w:t>
      </w:r>
      <w:r>
        <w:t xml:space="preserve">full-text qui enrichit les données. L’Économiste, malgré sa réputation de référence</w:t>
      </w:r>
      <w:r>
        <w:t xml:space="preserve"> </w:t>
      </w:r>
      <w:r>
        <w:t xml:space="preserve">pour la presse économique marocaine, dispose d’un flux RSS moins fourni.</w:t>
      </w:r>
    </w:p>
    <w:p>
      <w:pPr>
        <w:pStyle w:val="BodyText"/>
      </w:pPr>
      <w:r>
        <w:t xml:space="preserve">La figure</w:t>
      </w:r>
      <w:r>
        <w:t xml:space="preserve"> </w:t>
      </w:r>
      <w:hyperlink w:anchor="fig-articles-timeline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présente l’évolution temporelle du volume de collecte,</w:t>
      </w:r>
      <w:r>
        <w:t xml:space="preserve"> </w:t>
      </w:r>
      <w:r>
        <w:t xml:space="preserve">illustrant l’effet du module de backfill CDX qui a permis de reconstituer un historique</w:t>
      </w:r>
      <w:r>
        <w:t xml:space="preserve"> </w:t>
      </w:r>
      <w:r>
        <w:t xml:space="preserve">de plusieurs années.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articles-timeline"/>
          <w:p>
            <w:pPr>
              <w:pStyle w:val="Compact"/>
              <w:jc w:val="center"/>
            </w:pPr>
            <w:r>
              <w:drawing>
                <wp:inline>
                  <wp:extent cx="5334000" cy="2187539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figures/02_articles_timelin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Volume d’articles collectés par mois</w:t>
            </w:r>
          </w:p>
          <w:bookmarkEnd w:id="141"/>
        </w:tc>
      </w:tr>
    </w:tbl>
    <w:p>
      <w:pPr>
        <w:pStyle w:val="BodyText"/>
      </w:pPr>
      <w:r>
        <w:t xml:space="preserve">On observe une forte accélération du corpus au cours de la phase de backfill, suivie d’un</w:t>
      </w:r>
      <w:r>
        <w:t xml:space="preserve"> </w:t>
      </w:r>
      <w:r>
        <w:t xml:space="preserve">rythme de collecte stable et continu correspondant au mode de fonctionnement du pipeline RSS</w:t>
      </w:r>
      <w:r>
        <w:t xml:space="preserve"> </w:t>
      </w:r>
      <w:r>
        <w:t xml:space="preserve">en production. La densité temporelle est plus élevée pour les périodes récentes, ce qui</w:t>
      </w:r>
      <w:r>
        <w:t xml:space="preserve"> </w:t>
      </w:r>
      <w:r>
        <w:t xml:space="preserve">est cohérent avec la couverture croissante de la presse économique marocaine en ligne.</w:t>
      </w:r>
    </w:p>
    <w:bookmarkEnd w:id="142"/>
    <w:bookmarkStart w:id="143" w:name="conclusion-4"/>
    <w:p>
      <w:pPr>
        <w:pStyle w:val="Heading2"/>
      </w:pPr>
      <w:r>
        <w:t xml:space="preserve">5.5 Conclusion</w:t>
      </w:r>
    </w:p>
    <w:p>
      <w:pPr>
        <w:pStyle w:val="FirstParagraph"/>
      </w:pPr>
      <w:r>
        <w:t xml:space="preserve">Ce chapitre a présenté les quatre familles de sources de données mobilisées dans ce projet</w:t>
      </w:r>
      <w:r>
        <w:t xml:space="preserve"> </w:t>
      </w:r>
      <w:r>
        <w:t xml:space="preserve">et les mécanismes de collecte associés. La combinaison de la collecte en temps réel via RSS</w:t>
      </w:r>
      <w:r>
        <w:t xml:space="preserve"> </w:t>
      </w:r>
      <w:r>
        <w:t xml:space="preserve">et du backfill historique via CDX a permis de constituer un corpus de presse financière</w:t>
      </w:r>
      <w:r>
        <w:t xml:space="preserve"> </w:t>
      </w:r>
      <w:r>
        <w:t xml:space="preserve">marocaine couvrant plusieurs années, complété par des données boursières et de matières</w:t>
      </w:r>
      <w:r>
        <w:t xml:space="preserve"> </w:t>
      </w:r>
      <w:r>
        <w:t xml:space="preserve">premières. La richesse et la diversité de ce corpus constituent le fondement indispensable</w:t>
      </w:r>
      <w:r>
        <w:t xml:space="preserve"> </w:t>
      </w:r>
      <w:r>
        <w:t xml:space="preserve">des analyses présentées dans les chapitres suivants.</w:t>
      </w:r>
    </w:p>
    <w:p>
      <w:pPr>
        <w:pStyle w:val="BodyText"/>
      </w:pPr>
      <w:r>
        <w:t xml:space="preserve">Le chapitre suivant décrit les opérations de prétraitement appliquées à ces données brutes</w:t>
      </w:r>
      <w:r>
        <w:t xml:space="preserve"> </w:t>
      </w:r>
      <w:r>
        <w:t xml:space="preserve">pour les rendre exploitables par la chaîne d’analyse.</w:t>
      </w:r>
    </w:p>
    <w:p>
      <w:r>
        <w:br w:type="page"/>
      </w:r>
    </w:p>
    <w:bookmarkEnd w:id="143"/>
    <w:bookmarkEnd w:id="144"/>
    <w:bookmarkStart w:id="167" w:name="chapitre-2-prétraitement-des-données"/>
    <w:p>
      <w:pPr>
        <w:pStyle w:val="Heading1"/>
      </w:pPr>
      <w:r>
        <w:t xml:space="preserve">6. Chapitre 2 : Prétraitement des Données</w:t>
      </w:r>
    </w:p>
    <w:bookmarkStart w:id="145" w:name="introduction-5"/>
    <w:p>
      <w:pPr>
        <w:pStyle w:val="Heading2"/>
      </w:pPr>
      <w:r>
        <w:t xml:space="preserve">6.1 Introduction</w:t>
      </w:r>
    </w:p>
    <w:p>
      <w:pPr>
        <w:pStyle w:val="FirstParagraph"/>
      </w:pPr>
      <w:r>
        <w:t xml:space="preserve">La collecte de données brutes depuis des sources hétérogènes génère inévitablement des</w:t>
      </w:r>
      <w:r>
        <w:t xml:space="preserve"> </w:t>
      </w:r>
      <w:r>
        <w:t xml:space="preserve">impuretés qui, si elles ne sont pas traitées, dégradent la qualité des analyses en aval.</w:t>
      </w:r>
      <w:r>
        <w:t xml:space="preserve"> </w:t>
      </w:r>
      <w:r>
        <w:t xml:space="preserve">Ce chapitre décrit les opérations de prétraitement appliquées aux données collectées :</w:t>
      </w:r>
      <w:r>
        <w:t xml:space="preserve"> </w:t>
      </w:r>
      <w:r>
        <w:t xml:space="preserve">déduplication des articles, normalisation des textes, gestion des valeurs manquantes,</w:t>
      </w:r>
      <w:r>
        <w:t xml:space="preserve"> </w:t>
      </w:r>
      <w:r>
        <w:t xml:space="preserve">validation de schéma et standardisation des données de prix. Chaque opération est justifiée</w:t>
      </w:r>
      <w:r>
        <w:t xml:space="preserve"> </w:t>
      </w:r>
      <w:r>
        <w:t xml:space="preserve">par les caractéristiques spécifiques des données observées lors de l’exploration.</w:t>
      </w:r>
    </w:p>
    <w:bookmarkEnd w:id="145"/>
    <w:bookmarkStart w:id="149" w:name="déduplication-des-articles"/>
    <w:p>
      <w:pPr>
        <w:pStyle w:val="Heading2"/>
      </w:pPr>
      <w:r>
        <w:t xml:space="preserve">6.2 Déduplication des Articles</w:t>
      </w:r>
    </w:p>
    <w:bookmarkStart w:id="146" w:name="problème"/>
    <w:p>
      <w:pPr>
        <w:pStyle w:val="Heading3"/>
      </w:pPr>
      <w:r>
        <w:t xml:space="preserve">6.2.1 Problème</w:t>
      </w:r>
    </w:p>
    <w:p>
      <w:pPr>
        <w:pStyle w:val="FirstParagraph"/>
      </w:pPr>
      <w:r>
        <w:t xml:space="preserve">Les flux RSS des différentes sources publient fréquemment le même article sous des URLs</w:t>
      </w:r>
      <w:r>
        <w:t xml:space="preserve"> </w:t>
      </w:r>
      <w:r>
        <w:t xml:space="preserve">légèrement différentes (variantes de paramètres d’URL, redirections, pages mobiles vs desktop).</w:t>
      </w:r>
      <w:r>
        <w:t xml:space="preserve"> </w:t>
      </w:r>
      <w:r>
        <w:t xml:space="preserve">Par ailleurs, un même événement économique est souvent couvert par plusieurs sources le même</w:t>
      </w:r>
      <w:r>
        <w:t xml:space="preserve"> </w:t>
      </w:r>
      <w:r>
        <w:t xml:space="preserve">jour, ce qui ne constitue pas un doublon au sens strict mais peut biaiser les agrégats</w:t>
      </w:r>
      <w:r>
        <w:t xml:space="preserve"> </w:t>
      </w:r>
      <w:r>
        <w:t xml:space="preserve">de sentiment si l’on ne prend pas garde au comptage.</w:t>
      </w:r>
    </w:p>
    <w:bookmarkEnd w:id="146"/>
    <w:bookmarkStart w:id="147" w:name="solution-déduplication-par-url"/>
    <w:p>
      <w:pPr>
        <w:pStyle w:val="Heading3"/>
      </w:pPr>
      <w:r>
        <w:t xml:space="preserve">6.2.2 Solution : déduplication par URL</w:t>
      </w:r>
    </w:p>
    <w:p>
      <w:pPr>
        <w:pStyle w:val="FirstParagraph"/>
      </w:pPr>
      <w:r>
        <w:t xml:space="preserve">La déduplication primaire s’effectue par URL. La table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de PostgreSQL dispose</w:t>
      </w:r>
      <w:r>
        <w:t xml:space="preserve"> </w:t>
      </w:r>
      <w:r>
        <w:t xml:space="preserve">d’une contrainte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sur la colonne</w:t>
      </w:r>
      <w:r>
        <w:t xml:space="preserve"> </w:t>
      </w:r>
      <w:r>
        <w:rPr>
          <w:rStyle w:val="VerbatimChar"/>
        </w:rPr>
        <w:t xml:space="preserve">url</w:t>
      </w:r>
      <w:r>
        <w:t xml:space="preserve">, ce qui garantit l’idempotence des insertions.</w:t>
      </w:r>
      <w:r>
        <w:t xml:space="preserve"> </w:t>
      </w:r>
      <w:r>
        <w:t xml:space="preserve">Côté Python, la liste des URLs déjà présentes en base est chargée en mémoire au démarrage</w:t>
      </w:r>
      <w:r>
        <w:t xml:space="preserve"> </w:t>
      </w:r>
      <w:r>
        <w:t xml:space="preserve">du pipeline et utilisée pour filtrer les nouvelles entrées avant tout appel LLM.</w:t>
      </w:r>
    </w:p>
    <w:bookmarkEnd w:id="147"/>
    <w:bookmarkStart w:id="148" w:name="Xc60063a869ac0c64f42e14a00a03ee97e7c26f6"/>
    <w:p>
      <w:pPr>
        <w:pStyle w:val="Heading3"/>
      </w:pPr>
      <w:r>
        <w:t xml:space="preserve">6.2.3 Solution : déduplication sémantique des événements</w:t>
      </w:r>
    </w:p>
    <w:p>
      <w:pPr>
        <w:pStyle w:val="FirstParagraph"/>
      </w:pPr>
      <w:r>
        <w:t xml:space="preserve">Au-delà de la déduplication par URL, le système implémente une déduplication sémantique</w:t>
      </w:r>
      <w:r>
        <w:t xml:space="preserve"> </w:t>
      </w:r>
      <w:r>
        <w:t xml:space="preserve">des</w:t>
      </w:r>
      <w:r>
        <w:t xml:space="preserve"> </w:t>
      </w:r>
      <w:r>
        <w:rPr>
          <w:b/>
          <w:bCs/>
        </w:rPr>
        <w:t xml:space="preserve">événements</w:t>
      </w:r>
      <w:r>
        <w:t xml:space="preserve"> </w:t>
      </w:r>
      <w:r>
        <w:t xml:space="preserve">sous-jacents. Quand cinq articles différents couvrent la même annonce</w:t>
      </w:r>
      <w:r>
        <w:t xml:space="preserve"> </w:t>
      </w:r>
      <w:r>
        <w:t xml:space="preserve">de résultats d’une société, ils représentent cinq articles distincts mais un seul événement.</w:t>
      </w:r>
      <w:r>
        <w:t xml:space="preserve"> </w:t>
      </w:r>
      <w:r>
        <w:t xml:space="preserve">L’empreinte d’événement est calculée par</w:t>
      </w:r>
      <w:r>
        <w:t xml:space="preserve"> </w:t>
      </w:r>
      <w:r>
        <w:rPr>
          <w:rStyle w:val="VerbatimChar"/>
        </w:rPr>
        <w:t xml:space="preserve">ArticleSentiment.compute_fingerprint()</w:t>
      </w:r>
      <w:r>
        <w:t xml:space="preserve"> </w:t>
      </w:r>
      <w:r>
        <w:t xml:space="preserve">comme</w:t>
      </w:r>
      <w:r>
        <w:t xml:space="preserve"> </w:t>
      </w:r>
      <w:r>
        <w:t xml:space="preserve">suit :</w:t>
      </w:r>
    </w:p>
    <w:p>
      <w:pPr>
        <w:pStyle w:val="SourceCode"/>
      </w:pPr>
      <w:r>
        <w:rPr>
          <w:rStyle w:val="VerbatimChar"/>
        </w:rPr>
        <w:t xml:space="preserve">fingerprint = md5(event_type + "::" + sorted(tickers) + "::" + iso_week)</w:t>
      </w:r>
    </w:p>
    <w:p>
      <w:pPr>
        <w:pStyle w:val="FirstParagraph"/>
      </w:pPr>
      <w:r>
        <w:t xml:space="preserve">Ainsi, tous les articles couvrant le même type d’événement pour les mêmes sociétés dans</w:t>
      </w:r>
      <w:r>
        <w:t xml:space="preserve"> </w:t>
      </w:r>
      <w:r>
        <w:t xml:space="preserve">la même semaine partagent le même</w:t>
      </w:r>
      <w:r>
        <w:t xml:space="preserve"> </w:t>
      </w:r>
      <w:r>
        <w:rPr>
          <w:rStyle w:val="VerbatimChar"/>
        </w:rPr>
        <w:t xml:space="preserve">event_fingerprint</w:t>
      </w:r>
      <w:r>
        <w:t xml:space="preserve">. La table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est mise à jour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UPSERT ON CONFLICT</w:t>
      </w:r>
      <w:r>
        <w:t xml:space="preserve">, incrémentant le compteur</w:t>
      </w:r>
      <w:r>
        <w:t xml:space="preserve"> </w:t>
      </w:r>
      <w:r>
        <w:rPr>
          <w:rStyle w:val="VerbatimChar"/>
        </w:rPr>
        <w:t xml:space="preserve">article_count</w:t>
      </w:r>
      <w:r>
        <w:t xml:space="preserve"> </w:t>
      </w:r>
      <w:r>
        <w:t xml:space="preserve">à chaque nouveau</w:t>
      </w:r>
      <w:r>
        <w:t xml:space="preserve"> </w:t>
      </w:r>
      <w:r>
        <w:t xml:space="preserve">article couvert.</w:t>
      </w:r>
    </w:p>
    <w:bookmarkEnd w:id="148"/>
    <w:bookmarkEnd w:id="149"/>
    <w:bookmarkStart w:id="153" w:name="normalisation-des-textes"/>
    <w:p>
      <w:pPr>
        <w:pStyle w:val="Heading2"/>
      </w:pPr>
      <w:r>
        <w:t xml:space="preserve">6.3 Normalisation des Textes</w:t>
      </w:r>
    </w:p>
    <w:bookmarkStart w:id="150" w:name="nettoyage-html"/>
    <w:p>
      <w:pPr>
        <w:pStyle w:val="Heading3"/>
      </w:pPr>
      <w:r>
        <w:t xml:space="preserve">6.3.1 Nettoyage HTML</w:t>
      </w:r>
    </w:p>
    <w:p>
      <w:pPr>
        <w:pStyle w:val="FirstParagraph"/>
      </w:pPr>
      <w:r>
        <w:t xml:space="preserve">Pour les articles dont le texte intégral est extrait par scraping, le HTML brut contient</w:t>
      </w:r>
      <w:r>
        <w:t xml:space="preserve"> </w:t>
      </w:r>
      <w:r>
        <w:t xml:space="preserve">des balises, des espaces multiples, des tabulations et des caractères spéciaux qui doivent</w:t>
      </w:r>
      <w:r>
        <w:t xml:space="preserve"> </w:t>
      </w:r>
      <w:r>
        <w:t xml:space="preserve">être supprimés. BeautifulSoup4 est utilisé avec le parseur</w:t>
      </w:r>
      <w:r>
        <w:t xml:space="preserve"> </w:t>
      </w:r>
      <w:r>
        <w:rPr>
          <w:rStyle w:val="VerbatimChar"/>
        </w:rPr>
        <w:t xml:space="preserve">html5lib</w:t>
      </w:r>
      <w:r>
        <w:t xml:space="preserve"> </w:t>
      </w:r>
      <w:r>
        <w:t xml:space="preserve">pour parser le HTML</w:t>
      </w:r>
      <w:r>
        <w:t xml:space="preserve"> </w:t>
      </w:r>
      <w:r>
        <w:t xml:space="preserve">et extraire uniquement le contenu textuel des éléments ciblés par les sélecteurs CSS.</w:t>
      </w:r>
    </w:p>
    <w:bookmarkEnd w:id="150"/>
    <w:bookmarkStart w:id="151" w:name="gestion-du-multilinguisme"/>
    <w:p>
      <w:pPr>
        <w:pStyle w:val="Heading3"/>
      </w:pPr>
      <w:r>
        <w:t xml:space="preserve">6.3.2 Gestion du multilinguisme</w:t>
      </w:r>
    </w:p>
    <w:p>
      <w:pPr>
        <w:pStyle w:val="FirstParagraph"/>
      </w:pPr>
      <w:r>
        <w:t xml:space="preserve">Le corpus couvre trois langues : le français (majorité des sources), l’arabe (Hespress Arabic)</w:t>
      </w:r>
      <w:r>
        <w:t xml:space="preserve"> </w:t>
      </w:r>
      <w:r>
        <w:t xml:space="preserve">et l’anglais (Reuters). Le champ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de la table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est renseigné depuis</w:t>
      </w:r>
      <w:r>
        <w:t xml:space="preserve"> </w:t>
      </w:r>
      <w:r>
        <w:t xml:space="preserve">les métadonnées du flux RSS (</w:t>
      </w:r>
      <w:r>
        <w:rPr>
          <w:rStyle w:val="VerbatimChar"/>
        </w:rPr>
        <w:t xml:space="preserve">feed.language</w:t>
      </w:r>
      <w:r>
        <w:t xml:space="preserve">). Cette information est transmise au LLM dans</w:t>
      </w:r>
      <w:r>
        <w:t xml:space="preserve"> </w:t>
      </w:r>
      <w:r>
        <w:t xml:space="preserve">le prompt d’analyse, qui est conçu pour traiter les trois langues sans modification.</w:t>
      </w:r>
    </w:p>
    <w:bookmarkEnd w:id="151"/>
    <w:bookmarkStart w:id="152" w:name="normalisation-du-sentiment"/>
    <w:p>
      <w:pPr>
        <w:pStyle w:val="Heading3"/>
      </w:pPr>
      <w:r>
        <w:t xml:space="preserve">6.3.3 Normalisation du sentiment</w:t>
      </w:r>
    </w:p>
    <w:p>
      <w:pPr>
        <w:pStyle w:val="FirstParagraph"/>
      </w:pPr>
      <w:r>
        <w:t xml:space="preserve">Les sorties du LLM présentent des variantes linguistiques dans l’expression du sentiment</w:t>
      </w:r>
      <w:r>
        <w:t xml:space="preserve"> </w:t>
      </w:r>
      <w:r>
        <w:t xml:space="preserve">(un modèle francophone peut répondre</w:t>
      </w:r>
      <w:r>
        <w:t xml:space="preserve"> </w:t>
      </w:r>
      <w:r>
        <w:rPr>
          <w:rStyle w:val="VerbatimChar"/>
        </w:rPr>
        <w:t xml:space="preserve">positif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). La méthode</w:t>
      </w:r>
      <w:r>
        <w:t xml:space="preserve"> </w:t>
      </w:r>
      <w:r>
        <w:rPr>
          <w:rStyle w:val="VerbatimChar"/>
        </w:rPr>
        <w:t xml:space="preserve">normalize_sentiment()</w:t>
      </w:r>
      <w:r>
        <w:t xml:space="preserve"> </w:t>
      </w:r>
      <w:r>
        <w:t xml:space="preserve">du modèle</w:t>
      </w:r>
      <w:r>
        <w:t xml:space="preserve"> </w:t>
      </w:r>
      <w:r>
        <w:rPr>
          <w:rStyle w:val="VerbatimChar"/>
        </w:rPr>
        <w:t xml:space="preserve">ArticleSentiment</w:t>
      </w:r>
      <w:r>
        <w:t xml:space="preserve"> </w:t>
      </w:r>
      <w:r>
        <w:t xml:space="preserve">applique un mapping exhaustif :</w:t>
      </w:r>
    </w:p>
    <w:p>
      <w:pPr>
        <w:pStyle w:val="SourceCode"/>
      </w:pPr>
      <w:r>
        <w:rPr>
          <w:rStyle w:val="NormalTok"/>
        </w:rPr>
        <w:t xml:space="preserve">SENTIMENT_MAP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"positif"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"négatif"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"neutre"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"mixte"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Un mécanisme similaire est appliqué aux types d’événements via</w:t>
      </w:r>
      <w:r>
        <w:t xml:space="preserve"> </w:t>
      </w:r>
      <w:r>
        <w:rPr>
          <w:rStyle w:val="VerbatimChar"/>
        </w:rPr>
        <w:t xml:space="preserve">normalize_event_type()</w:t>
      </w:r>
      <w:r>
        <w:t xml:space="preserve">,</w:t>
      </w:r>
      <w:r>
        <w:t xml:space="preserve"> </w:t>
      </w:r>
      <w:r>
        <w:t xml:space="preserve">qui mappe les variantes françaises vers les identifiants canoniques anglais.</w:t>
      </w:r>
    </w:p>
    <w:bookmarkEnd w:id="152"/>
    <w:bookmarkEnd w:id="153"/>
    <w:bookmarkStart w:id="157" w:name="gestion-des-valeurs-manquantes"/>
    <w:p>
      <w:pPr>
        <w:pStyle w:val="Heading2"/>
      </w:pPr>
      <w:r>
        <w:t xml:space="preserve">6.4 Gestion des Valeurs Manquantes</w:t>
      </w:r>
    </w:p>
    <w:bookmarkStart w:id="154" w:name="articles-sans-texte-intégral"/>
    <w:p>
      <w:pPr>
        <w:pStyle w:val="Heading3"/>
      </w:pPr>
      <w:r>
        <w:t xml:space="preserve">6.4.1 Articles sans texte intégral</w:t>
      </w:r>
    </w:p>
    <w:p>
      <w:pPr>
        <w:pStyle w:val="FirstParagraph"/>
      </w:pPr>
      <w:r>
        <w:t xml:space="preserve">Pour les sources sans scraper enregistré, le champ</w:t>
      </w:r>
      <w:r>
        <w:t xml:space="preserve"> </w:t>
      </w:r>
      <w:r>
        <w:rPr>
          <w:rStyle w:val="VerbatimChar"/>
        </w:rPr>
        <w:t xml:space="preserve">full_text</w:t>
      </w:r>
      <w:r>
        <w:t xml:space="preserve"> </w:t>
      </w:r>
      <w:r>
        <w:t xml:space="preserve">peut être nul ou limité</w:t>
      </w:r>
      <w:r>
        <w:t xml:space="preserve"> </w:t>
      </w:r>
      <w:r>
        <w:t xml:space="preserve">au résumé RSS. Dans ce cas, le pipeline utilise le titre et le résumé comme substitut</w:t>
      </w:r>
      <w:r>
        <w:t xml:space="preserve"> </w:t>
      </w:r>
      <w:r>
        <w:t xml:space="preserve">pour l’analyse LLM. Cette stratégie est un compromis acceptable : les titres d’articles</w:t>
      </w:r>
      <w:r>
        <w:t xml:space="preserve"> </w:t>
      </w:r>
      <w:r>
        <w:t xml:space="preserve">financiers contiennent souvent suffisamment d’information pour déterminer le sentiment</w:t>
      </w:r>
      <w:r>
        <w:t xml:space="preserve"> </w:t>
      </w:r>
      <w:r>
        <w:t xml:space="preserve">et identifier les entités, même si la profondeur de l’analyse s’en trouve réduite.</w:t>
      </w:r>
    </w:p>
    <w:bookmarkEnd w:id="154"/>
    <w:bookmarkStart w:id="155" w:name="scores-de-sentiment-manquants"/>
    <w:p>
      <w:pPr>
        <w:pStyle w:val="Heading3"/>
      </w:pPr>
      <w:r>
        <w:t xml:space="preserve">6.4.2 Scores de sentiment manquants</w:t>
      </w:r>
    </w:p>
    <w:p>
      <w:pPr>
        <w:pStyle w:val="FirstParagraph"/>
      </w:pPr>
      <w:r>
        <w:t xml:space="preserve">Lors de la construction de la couche gold, certains articles peuvent ne pas avoir de</w:t>
      </w:r>
      <w:r>
        <w:t xml:space="preserve"> </w:t>
      </w:r>
      <w:r>
        <w:t xml:space="preserve">score de sentiment LLM (échec d’analyse, article trop court). Pour ces cas, la fonction</w:t>
      </w:r>
      <w:r>
        <w:t xml:space="preserve"> </w:t>
      </w:r>
      <w:r>
        <w:rPr>
          <w:rStyle w:val="VerbatimChar"/>
        </w:rPr>
        <w:t xml:space="preserve">enrich_articles()</w:t>
      </w:r>
      <w:r>
        <w:t xml:space="preserve"> </w:t>
      </w:r>
      <w:r>
        <w:t xml:space="preserve">implémente un</w:t>
      </w:r>
      <w:r>
        <w:t xml:space="preserve"> </w:t>
      </w:r>
      <w:r>
        <w:rPr>
          <w:b/>
          <w:bCs/>
        </w:rPr>
        <w:t xml:space="preserve">sentiment lexical de repli</w:t>
      </w:r>
      <w:r>
        <w:t xml:space="preserve"> </w:t>
      </w:r>
      <w:r>
        <w:t xml:space="preserve">(</w:t>
      </w:r>
      <w:r>
        <w:rPr>
          <w:i/>
          <w:iCs/>
        </w:rPr>
        <w:t xml:space="preserve">fallback</w:t>
      </w:r>
      <w:r>
        <w:t xml:space="preserve">) basé sur</w:t>
      </w:r>
      <w:r>
        <w:t xml:space="preserve"> </w:t>
      </w:r>
      <w:r>
        <w:t xml:space="preserve">un lexique de polarité adapté au domaine financier marocain :</w:t>
      </w:r>
    </w:p>
    <w:p>
      <w:pPr>
        <w:pStyle w:val="Compact"/>
        <w:numPr>
          <w:ilvl w:val="0"/>
          <w:numId w:val="1002"/>
        </w:numPr>
      </w:pPr>
      <w:r>
        <w:t xml:space="preserve">Les termes positifs incluent les mots français de performance financière :</w:t>
      </w:r>
      <w:r>
        <w:t xml:space="preserve"> </w:t>
      </w:r>
      <w:r>
        <w:rPr>
          <w:i/>
          <w:iCs/>
        </w:rPr>
        <w:t xml:space="preserve">bénéfice, hausse, progression, croissance, résultats positifs, dividende, acquisition</w:t>
      </w:r>
      <w:r>
        <w:rPr>
          <w:i/>
          <w:iCs/>
        </w:rPr>
        <w:t xml:space="preserve"> </w:t>
      </w:r>
      <w:r>
        <w:rPr>
          <w:i/>
          <w:iCs/>
        </w:rPr>
        <w:t xml:space="preserve">réussie</w:t>
      </w:r>
      <w:r>
        <w:t xml:space="preserve">, etc.</w:t>
      </w:r>
    </w:p>
    <w:p>
      <w:pPr>
        <w:pStyle w:val="Compact"/>
        <w:numPr>
          <w:ilvl w:val="0"/>
          <w:numId w:val="1002"/>
        </w:numPr>
      </w:pPr>
      <w:r>
        <w:t xml:space="preserve">Les termes négatifs comprennent :</w:t>
      </w:r>
      <w:r>
        <w:t xml:space="preserve"> </w:t>
      </w:r>
      <w:r>
        <w:rPr>
          <w:i/>
          <w:iCs/>
        </w:rPr>
        <w:t xml:space="preserve">perte, baisse, chute, difficultés, litige, fraude,</w:t>
      </w:r>
      <w:r>
        <w:rPr>
          <w:i/>
          <w:iCs/>
        </w:rPr>
        <w:t xml:space="preserve"> </w:t>
      </w:r>
      <w:r>
        <w:rPr>
          <w:i/>
          <w:iCs/>
        </w:rPr>
        <w:t xml:space="preserve">déficit, démission</w:t>
      </w:r>
      <w:r>
        <w:t xml:space="preserve">, etc.</w:t>
      </w:r>
    </w:p>
    <w:p>
      <w:pPr>
        <w:pStyle w:val="Compact"/>
        <w:numPr>
          <w:ilvl w:val="0"/>
          <w:numId w:val="1002"/>
        </w:numPr>
      </w:pPr>
      <w:r>
        <w:t xml:space="preserve">Une détection de la négation (</w:t>
      </w:r>
      <w:r>
        <w:rPr>
          <w:i/>
          <w:iCs/>
        </w:rPr>
        <w:t xml:space="preserve">ne…pas, aucun, jamais, sans</w:t>
      </w:r>
      <w:r>
        <w:t xml:space="preserve">) inverse la polarité.</w:t>
      </w:r>
    </w:p>
    <w:p>
      <w:pPr>
        <w:pStyle w:val="Compact"/>
        <w:numPr>
          <w:ilvl w:val="0"/>
          <w:numId w:val="1002"/>
        </w:numPr>
      </w:pPr>
      <w:r>
        <w:t xml:space="preserve">Une détection de la modalité (</w:t>
      </w:r>
      <w:r>
        <w:rPr>
          <w:i/>
          <w:iCs/>
        </w:rPr>
        <w:t xml:space="preserve">pourrait, rumeur, discussion, projet</w:t>
      </w:r>
      <w:r>
        <w:t xml:space="preserve">) réduit le score</w:t>
      </w:r>
      <w:r>
        <w:t xml:space="preserve"> </w:t>
      </w:r>
      <w:r>
        <w:t xml:space="preserve">en valeur absolue.</w:t>
      </w:r>
    </w:p>
    <w:bookmarkEnd w:id="155"/>
    <w:bookmarkStart w:id="156" w:name="données-de-prix-manquantes"/>
    <w:p>
      <w:pPr>
        <w:pStyle w:val="Heading3"/>
      </w:pPr>
      <w:r>
        <w:t xml:space="preserve">6.4.3 Données de prix manquantes</w:t>
      </w:r>
    </w:p>
    <w:p>
      <w:pPr>
        <w:pStyle w:val="FirstParagraph"/>
      </w:pPr>
      <w:r>
        <w:t xml:space="preserve">Les données historiques de prix présentent des lacunes pour les jours fériés marocains</w:t>
      </w:r>
      <w:r>
        <w:t xml:space="preserve"> </w:t>
      </w:r>
      <w:r>
        <w:t xml:space="preserve">et les jours de faible liquidité de certains titres. Ces lacunes sont traitées par</w:t>
      </w:r>
      <w:r>
        <w:t xml:space="preserve"> </w:t>
      </w:r>
      <w:r>
        <w:t xml:space="preserve">propagation de la valeur précédente (</w:t>
      </w:r>
      <w:r>
        <w:rPr>
          <w:i/>
          <w:iCs/>
        </w:rPr>
        <w:t xml:space="preserve">forward fill</w:t>
      </w:r>
      <w:r>
        <w:t xml:space="preserve">) pour les indicateurs de niveau</w:t>
      </w:r>
      <w:r>
        <w:t xml:space="preserve"> </w:t>
      </w:r>
      <w:r>
        <w:t xml:space="preserve">(cours de clôture) et par remplissage à zéro pour les indicateurs de flux (volume,</w:t>
      </w:r>
      <w:r>
        <w:t xml:space="preserve"> </w:t>
      </w:r>
      <w:r>
        <w:t xml:space="preserve">rendement).</w:t>
      </w:r>
    </w:p>
    <w:bookmarkEnd w:id="156"/>
    <w:bookmarkEnd w:id="157"/>
    <w:bookmarkStart w:id="160" w:name="standardisation-des-données-de-prix"/>
    <w:p>
      <w:pPr>
        <w:pStyle w:val="Heading2"/>
      </w:pPr>
      <w:r>
        <w:t xml:space="preserve">6.5 Standardisation des Données de Prix</w:t>
      </w:r>
    </w:p>
    <w:bookmarkStart w:id="158" w:name="nettoyage-des-fichiers-historiques-csv"/>
    <w:p>
      <w:pPr>
        <w:pStyle w:val="Heading3"/>
      </w:pPr>
      <w:r>
        <w:t xml:space="preserve">6.5.1 Nettoyage des fichiers historiques CSV</w:t>
      </w:r>
    </w:p>
    <w:p>
      <w:pPr>
        <w:pStyle w:val="FirstParagraph"/>
      </w:pPr>
      <w:r>
        <w:t xml:space="preserve">Les fichiers CSV d’historique boursier présentent des hétérogénéités : séparateurs</w:t>
      </w:r>
      <w:r>
        <w:t xml:space="preserve"> </w:t>
      </w:r>
      <w:r>
        <w:t xml:space="preserve">décimaux variables (virgule ou point), formats de dates différents selon la source,</w:t>
      </w:r>
      <w:r>
        <w:t xml:space="preserve"> </w:t>
      </w:r>
      <w:r>
        <w:t xml:space="preserve">présence ou absence de la colonne volume pour certains titres peu liquides. Un processus</w:t>
      </w:r>
      <w:r>
        <w:t xml:space="preserve"> </w:t>
      </w:r>
      <w:r>
        <w:t xml:space="preserve">de nettoyage standardisé est appliqué lors du chargement initial dans PostgreSQL :</w:t>
      </w:r>
    </w:p>
    <w:p>
      <w:pPr>
        <w:pStyle w:val="Compact"/>
        <w:numPr>
          <w:ilvl w:val="0"/>
          <w:numId w:val="1003"/>
        </w:numPr>
      </w:pPr>
      <w:r>
        <w:t xml:space="preserve">Détection automatique du séparateur décimal via inspection des premières lignes.</w:t>
      </w:r>
    </w:p>
    <w:p>
      <w:pPr>
        <w:pStyle w:val="Compact"/>
        <w:numPr>
          <w:ilvl w:val="0"/>
          <w:numId w:val="1003"/>
        </w:numPr>
      </w:pPr>
      <w:r>
        <w:t xml:space="preserve">Parsing des dates avec gestion de plusieurs formats (</w:t>
      </w:r>
      <w:r>
        <w:rPr>
          <w:rStyle w:val="VerbatimChar"/>
        </w:rPr>
        <w:t xml:space="preserve">%d/%m/%Y</w:t>
      </w:r>
      <w:r>
        <w:t xml:space="preserve">,</w:t>
      </w:r>
      <w:r>
        <w:t xml:space="preserve"> </w:t>
      </w:r>
      <w:r>
        <w:rPr>
          <w:rStyle w:val="VerbatimChar"/>
        </w:rPr>
        <w:t xml:space="preserve">%Y-%m-%d</w:t>
      </w:r>
      <w:r>
        <w:t xml:space="preserve">,</w:t>
      </w:r>
      <w:r>
        <w:t xml:space="preserve"> </w:t>
      </w:r>
      <w:r>
        <w:rPr>
          <w:rStyle w:val="VerbatimChar"/>
        </w:rPr>
        <w:t xml:space="preserve">%b %d, %Y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Conversion des cours en valeurs numériques flottantes.</w:t>
      </w:r>
    </w:p>
    <w:p>
      <w:pPr>
        <w:pStyle w:val="Compact"/>
        <w:numPr>
          <w:ilvl w:val="0"/>
          <w:numId w:val="1003"/>
        </w:numPr>
      </w:pPr>
      <w:r>
        <w:t xml:space="preserve">Remplacement des valeurs aberrantes (cours négatifs, volumes négatifs) par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158"/>
    <w:bookmarkStart w:id="159" w:name="calcul-des-rendements"/>
    <w:p>
      <w:pPr>
        <w:pStyle w:val="Heading3"/>
      </w:pPr>
      <w:r>
        <w:t xml:space="preserve">6.5.2 Calcul des rendements</w:t>
      </w:r>
    </w:p>
    <w:p>
      <w:pPr>
        <w:pStyle w:val="FirstParagraph"/>
      </w:pPr>
      <w:r>
        <w:t xml:space="preserve">La variable cible principale du pipeline de modélisation est le</w:t>
      </w:r>
      <w:r>
        <w:t xml:space="preserve"> </w:t>
      </w:r>
      <w:r>
        <w:rPr>
          <w:b/>
          <w:bCs/>
        </w:rPr>
        <w:t xml:space="preserve">rendement journalier</w:t>
      </w:r>
      <w:r>
        <w:t xml:space="preserve">,</w:t>
      </w:r>
      <w:r>
        <w:t xml:space="preserve"> </w:t>
      </w:r>
      <w:r>
        <w:t xml:space="preserve">défini comme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est le cours de clôture ajusté à la date</w:t>
      </w:r>
      <w:r>
        <w:t xml:space="preserve"> </w:t>
      </w:r>
      <m:oMath>
        <m:r>
          <m:t>t</m:t>
        </m:r>
      </m:oMath>
      <w:r>
        <w:t xml:space="preserve">. Le</w:t>
      </w:r>
      <w:r>
        <w:t xml:space="preserve"> </w:t>
      </w:r>
      <w:r>
        <w:rPr>
          <w:b/>
          <w:bCs/>
        </w:rPr>
        <w:t xml:space="preserve">rendement du lendemain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est la variable à prédire. La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est définie comme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sinon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Ces calculs sont effectués dans la fonction</w:t>
      </w:r>
      <w:r>
        <w:t xml:space="preserve"> </w:t>
      </w:r>
      <w:r>
        <w:rPr>
          <w:rStyle w:val="VerbatimChar"/>
        </w:rPr>
        <w:t xml:space="preserve">build_daily_signals()</w:t>
      </w:r>
      <w:r>
        <w:t xml:space="preserve"> </w:t>
      </w:r>
      <w:r>
        <w:t xml:space="preserve">du module</w:t>
      </w:r>
      <w:r>
        <w:t xml:space="preserve"> </w:t>
      </w:r>
      <w:r>
        <w:rPr>
          <w:rStyle w:val="VerbatimChar"/>
        </w:rPr>
        <w:t xml:space="preserve">gold/features.py</w:t>
      </w:r>
      <w:r>
        <w:t xml:space="preserve">.</w:t>
      </w:r>
    </w:p>
    <w:bookmarkEnd w:id="159"/>
    <w:bookmarkEnd w:id="160"/>
    <w:bookmarkStart w:id="165" w:name="validation-de-schéma"/>
    <w:p>
      <w:pPr>
        <w:pStyle w:val="Heading2"/>
      </w:pPr>
      <w:r>
        <w:t xml:space="preserve">6.6 Validation de Schéma</w:t>
      </w:r>
    </w:p>
    <w:p>
      <w:pPr>
        <w:pStyle w:val="FirstParagraph"/>
      </w:pPr>
      <w:r>
        <w:t xml:space="preserve">Toutes les données transitent par des modèles Pydantic avant d’être stockées en base,</w:t>
      </w:r>
      <w:r>
        <w:t xml:space="preserve"> </w:t>
      </w:r>
      <w:r>
        <w:t xml:space="preserve">ce qui garantit la validation des types, des contraintes de valeur (score ∈ [-1, 1],</w:t>
      </w:r>
      <w:r>
        <w:t xml:space="preserve"> </w:t>
      </w:r>
      <w:r>
        <w:t xml:space="preserve">confidence ∈ [0, 1]) et de la présence des champs obligatoires. Les erreurs de validation</w:t>
      </w:r>
      <w:r>
        <w:t xml:space="preserve"> </w:t>
      </w:r>
      <w:r>
        <w:t xml:space="preserve">sont capturées et journalisées sans interrompre le pipeline.</w:t>
      </w:r>
    </w:p>
    <w:p>
      <w:pPr>
        <w:pStyle w:val="BodyText"/>
      </w:pPr>
      <w:r>
        <w:t xml:space="preserve">La figure</w:t>
      </w:r>
      <w:r>
        <w:t xml:space="preserve"> </w:t>
      </w:r>
      <w:hyperlink w:anchor="fig-missing-values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illustre le taux de complétude par colonne dans la table</w:t>
      </w:r>
      <w:r>
        <w:t xml:space="preserve"> </w:t>
      </w:r>
      <w:r>
        <w:t xml:space="preserve">principale</w:t>
      </w:r>
      <w:r>
        <w:t xml:space="preserve"> </w:t>
      </w:r>
      <w:r>
        <w:rPr>
          <w:rStyle w:val="VerbatimChar"/>
        </w:rPr>
        <w:t xml:space="preserve">daily_signals</w:t>
      </w:r>
      <w:r>
        <w:t xml:space="preserve"> </w:t>
      </w:r>
      <w:r>
        <w:t xml:space="preserve">de la couche gold.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missing-values"/>
          <w:p>
            <w:pPr>
              <w:pStyle w:val="Compact"/>
              <w:jc w:val="center"/>
            </w:pPr>
            <w:r>
              <w:drawing>
                <wp:inline>
                  <wp:extent cx="5334000" cy="5981635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figures/03_missing_values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81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Taux de complétude des colonnes de la table daily_signals</w:t>
            </w:r>
          </w:p>
          <w:bookmarkEnd w:id="164"/>
        </w:tc>
      </w:tr>
    </w:tbl>
    <w:p>
      <w:pPr>
        <w:pStyle w:val="BodyText"/>
      </w:pPr>
      <w:r>
        <w:t xml:space="preserve">On observe que les colonnes de prix (OHLCV) présentent un taux de complétude proche de 100%,</w:t>
      </w:r>
      <w:r>
        <w:t xml:space="preserve"> </w:t>
      </w:r>
      <w:r>
        <w:t xml:space="preserve">tandis que les colonnes de sentiment et d’événements sont plus lacunaires pour les périodes</w:t>
      </w:r>
      <w:r>
        <w:t xml:space="preserve"> </w:t>
      </w:r>
      <w:r>
        <w:t xml:space="preserve">antérieures au démarrage du pipeline RSS, ce qui est attendu.</w:t>
      </w:r>
    </w:p>
    <w:bookmarkEnd w:id="165"/>
    <w:bookmarkStart w:id="166" w:name="conclusion-5"/>
    <w:p>
      <w:pPr>
        <w:pStyle w:val="Heading2"/>
      </w:pPr>
      <w:r>
        <w:t xml:space="preserve">6.7 Conclusion</w:t>
      </w:r>
    </w:p>
    <w:p>
      <w:pPr>
        <w:pStyle w:val="FirstParagraph"/>
      </w:pPr>
      <w:r>
        <w:t xml:space="preserve">Ce chapitre a présenté les principales opérations de prétraitement appliquées aux données</w:t>
      </w:r>
      <w:r>
        <w:t xml:space="preserve"> </w:t>
      </w:r>
      <w:r>
        <w:t xml:space="preserve">brutes : déduplication par URL et par empreinte sémantique d’événement, normalisation</w:t>
      </w:r>
      <w:r>
        <w:t xml:space="preserve"> </w:t>
      </w:r>
      <w:r>
        <w:t xml:space="preserve">des textes et des sorties LLM, gestion des valeurs manquantes par repli lexical et</w:t>
      </w:r>
      <w:r>
        <w:t xml:space="preserve"> </w:t>
      </w:r>
      <w:r>
        <w:t xml:space="preserve">propagation temporelle, standardisation des données de prix et validation de schéma.</w:t>
      </w:r>
    </w:p>
    <w:p>
      <w:pPr>
        <w:pStyle w:val="BodyText"/>
      </w:pPr>
      <w:r>
        <w:t xml:space="preserve">Ces opérations constituent les fondations du pipeline d’ingénierie des features décrit</w:t>
      </w:r>
      <w:r>
        <w:t xml:space="preserve"> </w:t>
      </w:r>
      <w:r>
        <w:t xml:space="preserve">dans le chapitre suivant, qui transforme ces données nettoyées en représentations</w:t>
      </w:r>
      <w:r>
        <w:t xml:space="preserve"> </w:t>
      </w:r>
      <w:r>
        <w:t xml:space="preserve">numériques exploitables par les algorithmes d’apprentissage supervisé.</w:t>
      </w:r>
    </w:p>
    <w:p>
      <w:r>
        <w:br w:type="page"/>
      </w:r>
    </w:p>
    <w:bookmarkEnd w:id="166"/>
    <w:bookmarkEnd w:id="167"/>
    <w:bookmarkStart w:id="191" w:name="chapitre-3-ingénierie-des-features"/>
    <w:p>
      <w:pPr>
        <w:pStyle w:val="Heading1"/>
      </w:pPr>
      <w:r>
        <w:t xml:space="preserve">7. Chapitre 3 : Ingénierie des Features</w:t>
      </w:r>
    </w:p>
    <w:bookmarkStart w:id="168" w:name="introduction-6"/>
    <w:p>
      <w:pPr>
        <w:pStyle w:val="Heading2"/>
      </w:pPr>
      <w:r>
        <w:t xml:space="preserve">7.1 Introduction</w:t>
      </w:r>
    </w:p>
    <w:p>
      <w:pPr>
        <w:pStyle w:val="FirstParagraph"/>
      </w:pPr>
      <w:r>
        <w:t xml:space="preserve">L’ingénierie des features — ou</w:t>
      </w:r>
      <w:r>
        <w:t xml:space="preserve"> </w:t>
      </w:r>
      <w:r>
        <w:rPr>
          <w:i/>
          <w:iCs/>
        </w:rPr>
        <w:t xml:space="preserve">feature engineering</w:t>
      </w:r>
      <w:r>
        <w:t xml:space="preserve"> </w:t>
      </w:r>
      <w:r>
        <w:t xml:space="preserve">— est souvent présentée comme l’art</w:t>
      </w:r>
      <w:r>
        <w:t xml:space="preserve"> </w:t>
      </w:r>
      <w:r>
        <w:t xml:space="preserve">de transformer les données brutes en représentations qui maximisent le pouvoir prédictif</w:t>
      </w:r>
      <w:r>
        <w:t xml:space="preserve"> </w:t>
      </w:r>
      <w:r>
        <w:t xml:space="preserve">des algorithmes d’apprentissage. Dans le contexte de la prédiction de signaux boursiers</w:t>
      </w:r>
      <w:r>
        <w:t xml:space="preserve"> </w:t>
      </w:r>
      <w:r>
        <w:t xml:space="preserve">à partir de la presse financière, cette étape revêt une importance capitale : elle traduit</w:t>
      </w:r>
      <w:r>
        <w:t xml:space="preserve"> </w:t>
      </w:r>
      <w:r>
        <w:t xml:space="preserve">l’information qualitative des articles (sentiment, événements, entités) en indicateurs</w:t>
      </w:r>
      <w:r>
        <w:t xml:space="preserve"> </w:t>
      </w:r>
      <w:r>
        <w:t xml:space="preserve">quantitatifs temporellement alignés avec les données de prix.</w:t>
      </w:r>
    </w:p>
    <w:p>
      <w:pPr>
        <w:pStyle w:val="BodyText"/>
      </w:pPr>
      <w:r>
        <w:t xml:space="preserve">Ce chapitre décrit l’ensemble des features construites dans ce projet, organisées en</w:t>
      </w:r>
      <w:r>
        <w:t xml:space="preserve"> </w:t>
      </w:r>
      <w:r>
        <w:t xml:space="preserve">quatre familles : les features d’extraction d’entités, les features de sentiment,</w:t>
      </w:r>
      <w:r>
        <w:t xml:space="preserve"> </w:t>
      </w:r>
      <w:r>
        <w:t xml:space="preserve">les features d’événements et les features de prix. Il présente également les corrélations</w:t>
      </w:r>
      <w:r>
        <w:t xml:space="preserve"> </w:t>
      </w:r>
      <w:r>
        <w:t xml:space="preserve">observées entre ces features et la variable cible.</w:t>
      </w:r>
    </w:p>
    <w:bookmarkEnd w:id="168"/>
    <w:bookmarkStart w:id="171" w:name="extraction-et-mapping-des-entités"/>
    <w:p>
      <w:pPr>
        <w:pStyle w:val="Heading2"/>
      </w:pPr>
      <w:r>
        <w:t xml:space="preserve">7.2 Extraction et Mapping des Entités</w:t>
      </w:r>
    </w:p>
    <w:bookmarkStart w:id="169" w:name="appariement-article-ticker"/>
    <w:p>
      <w:pPr>
        <w:pStyle w:val="Heading3"/>
      </w:pPr>
      <w:r>
        <w:t xml:space="preserve">7.2.1 Appariement article-ticker</w:t>
      </w:r>
    </w:p>
    <w:p>
      <w:pPr>
        <w:pStyle w:val="FirstParagraph"/>
      </w:pPr>
      <w:r>
        <w:t xml:space="preserve">La première étape consiste à associer chaque article à un ou plusieurs titres boursiers.</w:t>
      </w:r>
      <w:r>
        <w:t xml:space="preserve"> </w:t>
      </w:r>
      <w:r>
        <w:t xml:space="preserve">Deux mécanismes complémentaires sont utilisés.</w:t>
      </w:r>
    </w:p>
    <w:p>
      <w:pPr>
        <w:pStyle w:val="BodyText"/>
      </w:pPr>
      <w:r>
        <w:rPr>
          <w:b/>
          <w:bCs/>
        </w:rPr>
        <w:t xml:space="preserve">Extraction par LLM.</w:t>
      </w:r>
      <w:r>
        <w:t xml:space="preserve"> </w:t>
      </w:r>
      <w:r>
        <w:t xml:space="preserve">L’analyseur LLM retourne directement une liste de tickers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mentioned_tickers</w:t>
      </w:r>
      <w:r>
        <w:t xml:space="preserve">) pour chaque article. Cette extraction est stockée dans la table</w:t>
      </w:r>
      <w:r>
        <w:t xml:space="preserve"> </w:t>
      </w:r>
      <w:r>
        <w:rPr>
          <w:rStyle w:val="VerbatimChar"/>
        </w:rPr>
        <w:t xml:space="preserve">article_company_mentions</w:t>
      </w:r>
      <w:r>
        <w:t xml:space="preserve"> </w:t>
      </w:r>
      <w:r>
        <w:t xml:space="preserve">et constitue la source d’information primaire.</w:t>
      </w:r>
    </w:p>
    <w:p>
      <w:pPr>
        <w:pStyle w:val="BodyText"/>
      </w:pPr>
      <w:r>
        <w:rPr>
          <w:b/>
          <w:bCs/>
        </w:rPr>
        <w:t xml:space="preserve">Fallback par correspondance textuelle.</w:t>
      </w:r>
      <w:r>
        <w:t xml:space="preserve"> </w:t>
      </w:r>
      <w:r>
        <w:t xml:space="preserve">Pour les articles dont l’analyse LLM a échoué</w:t>
      </w:r>
      <w:r>
        <w:t xml:space="preserve"> </w:t>
      </w:r>
      <w:r>
        <w:t xml:space="preserve">ou qui ne contiennent pas de mentions de tickers, la fonction</w:t>
      </w:r>
      <w:r>
        <w:t xml:space="preserve"> </w:t>
      </w:r>
      <w:r>
        <w:rPr>
          <w:rStyle w:val="VerbatimChar"/>
        </w:rPr>
        <w:t xml:space="preserve">map_entities()</w:t>
      </w:r>
      <w:r>
        <w:t xml:space="preserve"> </w:t>
      </w:r>
      <w:r>
        <w:t xml:space="preserve">applique</w:t>
      </w:r>
      <w:r>
        <w:t xml:space="preserve"> </w:t>
      </w:r>
      <w:r>
        <w:t xml:space="preserve">une correspondance textuelle en comparant les tokens du titre et du texte de l’article</w:t>
      </w:r>
      <w:r>
        <w:t xml:space="preserve"> </w:t>
      </w:r>
      <w:r>
        <w:t xml:space="preserve">avec les tokens des noms d’entreprises. Tous les tokens du nom d’une entreprise doivent</w:t>
      </w:r>
      <w:r>
        <w:t xml:space="preserve"> </w:t>
      </w:r>
      <w:r>
        <w:t xml:space="preserve">être présents dans l’article pour qu’une mention soit confirmée, ce qui limite les</w:t>
      </w:r>
      <w:r>
        <w:t xml:space="preserve"> </w:t>
      </w:r>
      <w:r>
        <w:t xml:space="preserve">faux positifs.</w:t>
      </w:r>
    </w:p>
    <w:p>
      <w:pPr>
        <w:pStyle w:val="BodyText"/>
      </w:pPr>
      <w:r>
        <w:t xml:space="preserve">La fonction</w:t>
      </w:r>
      <w:r>
        <w:t xml:space="preserve"> </w:t>
      </w:r>
      <w:r>
        <w:rPr>
          <w:rStyle w:val="VerbatimChar"/>
        </w:rPr>
        <w:t xml:space="preserve">match_article_entities()</w:t>
      </w:r>
      <w:r>
        <w:t xml:space="preserve"> </w:t>
      </w:r>
      <w:r>
        <w:t xml:space="preserve">du module</w:t>
      </w:r>
      <w:r>
        <w:t xml:space="preserve"> </w:t>
      </w:r>
      <w:r>
        <w:rPr>
          <w:rStyle w:val="VerbatimChar"/>
        </w:rPr>
        <w:t xml:space="preserve">rss_fetcher.py</w:t>
      </w:r>
      <w:r>
        <w:t xml:space="preserve"> </w:t>
      </w:r>
      <w:r>
        <w:t xml:space="preserve">effectue également</w:t>
      </w:r>
      <w:r>
        <w:t xml:space="preserve"> </w:t>
      </w:r>
      <w:r>
        <w:t xml:space="preserve">un appariement de secteurs basé sur un seuil de 40% de tokens sectoriels présents</w:t>
      </w:r>
      <w:r>
        <w:t xml:space="preserve"> </w:t>
      </w:r>
      <w:r>
        <w:t xml:space="preserve">dans l’article.</w:t>
      </w:r>
    </w:p>
    <w:bookmarkEnd w:id="169"/>
    <w:bookmarkStart w:id="170" w:name="construction-de-la-table-de-mapping"/>
    <w:p>
      <w:pPr>
        <w:pStyle w:val="Heading3"/>
      </w:pPr>
      <w:r>
        <w:t xml:space="preserve">7.2.2 Construction de la table de mapping</w:t>
      </w:r>
    </w:p>
    <w:p>
      <w:pPr>
        <w:pStyle w:val="FirstParagraph"/>
      </w:pPr>
      <w:r>
        <w:t xml:space="preserve">Le résultat de cette étape est un DataFrame avec les colonnes</w:t>
      </w:r>
      <w:r>
        <w:t xml:space="preserve"> </w:t>
      </w:r>
      <w:r>
        <w:rPr>
          <w:rStyle w:val="VerbatimChar"/>
        </w:rPr>
        <w:t xml:space="preserve">(article_url, ticker, date)</w:t>
      </w:r>
      <w:r>
        <w:t xml:space="preserve">,</w:t>
      </w:r>
      <w:r>
        <w:t xml:space="preserve"> </w:t>
      </w:r>
      <w:r>
        <w:t xml:space="preserve">qui sert de clé de jointure entre les articles et les données de prix.</w:t>
      </w:r>
    </w:p>
    <w:bookmarkEnd w:id="170"/>
    <w:bookmarkEnd w:id="171"/>
    <w:bookmarkStart w:id="173" w:name="features-de-sentiment"/>
    <w:p>
      <w:pPr>
        <w:pStyle w:val="Heading2"/>
      </w:pPr>
      <w:r>
        <w:t xml:space="preserve">7.3 Features de Sentiment</w:t>
      </w:r>
    </w:p>
    <w:bookmarkStart w:id="172" w:name="sentiment-brut-et-agrégats-temporels"/>
    <w:p>
      <w:pPr>
        <w:pStyle w:val="Heading3"/>
      </w:pPr>
      <w:r>
        <w:t xml:space="preserve">7.3.1 Sentiment brut et agrégats temporels</w:t>
      </w:r>
    </w:p>
    <w:p>
      <w:pPr>
        <w:pStyle w:val="FirstParagraph"/>
      </w:pPr>
      <w:r>
        <w:t xml:space="preserve">Pour chaque couple</w:t>
      </w:r>
      <w:r>
        <w:t xml:space="preserve"> </w:t>
      </w:r>
      <w:r>
        <w:rPr>
          <w:rStyle w:val="VerbatimChar"/>
        </w:rPr>
        <w:t xml:space="preserve">(ticker, date)</w:t>
      </w:r>
      <w:r>
        <w:t xml:space="preserve">, les features de sentiment sont calculées en agrégeant</w:t>
      </w:r>
      <w:r>
        <w:t xml:space="preserve"> </w:t>
      </w:r>
      <w:r>
        <w:t xml:space="preserve">les scores des articles mentionnant ce ticker sur différentes fenêtres temporelles.</w:t>
      </w:r>
    </w:p>
    <w:p>
      <w:pPr>
        <w:pStyle w:val="BodyText"/>
      </w:pPr>
      <w:r>
        <w:rPr>
          <w:b/>
          <w:bCs/>
        </w:rPr>
        <w:t xml:space="preserve">Sentiment du jour (J).</w:t>
      </w:r>
      <w:r>
        <w:t xml:space="preserve"> </w:t>
      </w:r>
      <w:r>
        <w:t xml:space="preserve">Score LLM moyen des articles publiés le jour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mentionnant</w:t>
      </w:r>
      <w:r>
        <w:t xml:space="preserve"> </w:t>
      </w:r>
      <w:r>
        <w:t xml:space="preserve">le titre boursier. Si plusieurs articles couvrent le même titre le même jour, la moyenne</w:t>
      </w:r>
      <w:r>
        <w:t xml:space="preserve"> </w:t>
      </w:r>
      <w:r>
        <w:t xml:space="preserve">est pondérée par le score de confiance du LLM.</w:t>
      </w:r>
    </w:p>
    <w:p>
      <w:pPr>
        <w:pStyle w:val="BodyText"/>
      </w:pPr>
      <w:r>
        <w:rPr>
          <w:b/>
          <w:bCs/>
        </w:rPr>
        <w:t xml:space="preserve">Fenêtre de 3 jours (J-2 à J).</w:t>
      </w:r>
      <w:r>
        <w:t xml:space="preserve"> </w:t>
      </w:r>
      <w:r>
        <w:t xml:space="preserve">Moyenne glissante du score de sentiment, du nombre</w:t>
      </w:r>
      <w:r>
        <w:t xml:space="preserve"> </w:t>
      </w:r>
      <w:r>
        <w:t xml:space="preserve">d’articles et de la proportion d’articles positifs/négatifs sur les trois jours précédents.</w:t>
      </w:r>
      <w:r>
        <w:t xml:space="preserve"> </w:t>
      </w:r>
      <w:r>
        <w:t xml:space="preserve">Cette fenêtre capture les signaux récents à court terme.</w:t>
      </w:r>
    </w:p>
    <w:p>
      <w:pPr>
        <w:pStyle w:val="BodyText"/>
      </w:pPr>
      <w:r>
        <w:rPr>
          <w:b/>
          <w:bCs/>
        </w:rPr>
        <w:t xml:space="preserve">Fenêtre de 7 jours (J-6 à J).</w:t>
      </w:r>
      <w:r>
        <w:t xml:space="preserve"> </w:t>
      </w:r>
      <w:r>
        <w:t xml:space="preserve">Même agrégation sur une semaine glissante, capturant</w:t>
      </w:r>
      <w:r>
        <w:t xml:space="preserve"> </w:t>
      </w:r>
      <w:r>
        <w:t xml:space="preserve">les tendances de sentiment à moyen terme. Des études empiriques sur les marchés émergents</w:t>
      </w:r>
      <w:r>
        <w:t xml:space="preserve"> </w:t>
      </w:r>
      <w:r>
        <w:t xml:space="preserve">ont montré que l’impact médiatique sur les cours peut s’étaler sur une à deux semaines.</w:t>
      </w:r>
    </w:p>
    <w:p>
      <w:pPr>
        <w:pStyle w:val="BodyText"/>
      </w:pPr>
      <w:r>
        <w:t xml:space="preserve">Les features de sentiment produites sont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news_count</w:t>
            </w:r>
          </w:p>
        </w:tc>
        <w:tc>
          <w:tcPr/>
          <w:p>
            <w:pPr>
              <w:pStyle w:val="Compact"/>
            </w:pPr>
            <w:r>
              <w:t xml:space="preserve">Nombre d’articles le jour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avg_sentiment</w:t>
            </w:r>
          </w:p>
        </w:tc>
        <w:tc>
          <w:tcPr/>
          <w:p>
            <w:pPr>
              <w:pStyle w:val="Compact"/>
            </w:pPr>
            <w:r>
              <w:t xml:space="preserve">Score moyen [-1, 1] le jour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std_sentiment</w:t>
            </w:r>
          </w:p>
        </w:tc>
        <w:tc>
          <w:tcPr/>
          <w:p>
            <w:pPr>
              <w:pStyle w:val="Compact"/>
            </w:pPr>
            <w:r>
              <w:t xml:space="preserve">Écart-type du score le jour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positive_ratio</w:t>
            </w:r>
          </w:p>
        </w:tc>
        <w:tc>
          <w:tcPr/>
          <w:p>
            <w:pPr>
              <w:pStyle w:val="Compact"/>
            </w:pPr>
            <w:r>
              <w:t xml:space="preserve">Proportion d’articles positifs le jour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negative_ratio</w:t>
            </w:r>
          </w:p>
        </w:tc>
        <w:tc>
          <w:tcPr/>
          <w:p>
            <w:pPr>
              <w:pStyle w:val="Compact"/>
            </w:pPr>
            <w:r>
              <w:t xml:space="preserve">Proportion d’articles négatifs le jour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news_count_3d</w:t>
            </w:r>
          </w:p>
        </w:tc>
        <w:tc>
          <w:tcPr/>
          <w:p>
            <w:pPr>
              <w:pStyle w:val="Compact"/>
            </w:pPr>
            <w:r>
              <w:t xml:space="preserve">Nombre d’articles sur 3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avg_sentiment_3d</w:t>
            </w:r>
          </w:p>
        </w:tc>
        <w:tc>
          <w:tcPr/>
          <w:p>
            <w:pPr>
              <w:pStyle w:val="Compact"/>
            </w:pPr>
            <w:r>
              <w:t xml:space="preserve">Score moyen sur 3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positive_ratio_3d</w:t>
            </w:r>
          </w:p>
        </w:tc>
        <w:tc>
          <w:tcPr/>
          <w:p>
            <w:pPr>
              <w:pStyle w:val="Compact"/>
            </w:pPr>
            <w:r>
              <w:t xml:space="preserve">Proportion positive sur 3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news_count_7d</w:t>
            </w:r>
          </w:p>
        </w:tc>
        <w:tc>
          <w:tcPr/>
          <w:p>
            <w:pPr>
              <w:pStyle w:val="Compact"/>
            </w:pPr>
            <w:r>
              <w:t xml:space="preserve">Nombre d’articles sur 7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avg_sentiment_7d</w:t>
            </w:r>
          </w:p>
        </w:tc>
        <w:tc>
          <w:tcPr/>
          <w:p>
            <w:pPr>
              <w:pStyle w:val="Compact"/>
            </w:pPr>
            <w:r>
              <w:t xml:space="preserve">Score moyen sur 7 jours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positive_ratio_7d</w:t>
            </w:r>
          </w:p>
        </w:tc>
        <w:tc>
          <w:tcPr/>
          <w:p>
            <w:pPr>
              <w:pStyle w:val="Compact"/>
            </w:pPr>
            <w:r>
              <w:t xml:space="preserve">Proportion positive sur 7 jours</w:t>
            </w:r>
          </w:p>
        </w:tc>
      </w:tr>
    </w:tbl>
    <w:bookmarkEnd w:id="172"/>
    <w:bookmarkEnd w:id="173"/>
    <w:bookmarkStart w:id="176" w:name="features-dévénements"/>
    <w:p>
      <w:pPr>
        <w:pStyle w:val="Heading2"/>
      </w:pPr>
      <w:r>
        <w:t xml:space="preserve">7.4 Features d’Événements</w:t>
      </w:r>
    </w:p>
    <w:bookmarkStart w:id="174" w:name="détection-règle-métier"/>
    <w:p>
      <w:pPr>
        <w:pStyle w:val="Heading3"/>
      </w:pPr>
      <w:r>
        <w:t xml:space="preserve">7.4.1 Détection règle-métier</w:t>
      </w:r>
    </w:p>
    <w:p>
      <w:pPr>
        <w:pStyle w:val="FirstParagraph"/>
      </w:pPr>
      <w:r>
        <w:t xml:space="preserve">En complément de l’extraction LLM, un système de détection d’événements basé sur des</w:t>
      </w:r>
      <w:r>
        <w:t xml:space="preserve"> </w:t>
      </w:r>
      <w:r>
        <w:t xml:space="preserve">expressions régulières et des lexiques spécialisés identifie quatre catégories d’événements</w:t>
      </w:r>
      <w:r>
        <w:t xml:space="preserve"> </w:t>
      </w:r>
      <w:r>
        <w:t xml:space="preserve">financiers à fort impact potentiel :</w:t>
      </w:r>
    </w:p>
    <w:p>
      <w:pPr>
        <w:pStyle w:val="BodyText"/>
      </w:pPr>
      <w:r>
        <w:rPr>
          <w:b/>
          <w:bCs/>
        </w:rPr>
        <w:t xml:space="preserve">Événements M&amp;A</w:t>
      </w:r>
      <w:r>
        <w:t xml:space="preserve"> </w:t>
      </w:r>
      <w:r>
        <w:t xml:space="preserve">(</w:t>
      </w:r>
      <w:r>
        <w:rPr>
          <w:i/>
          <w:iCs/>
        </w:rPr>
        <w:t xml:space="preserve">fusion-acquisition</w:t>
      </w:r>
      <w:r>
        <w:t xml:space="preserve">) : détection des termes</w:t>
      </w:r>
      <w:r>
        <w:t xml:space="preserve"> </w:t>
      </w:r>
      <w:r>
        <w:rPr>
          <w:rStyle w:val="VerbatimChar"/>
        </w:rPr>
        <w:t xml:space="preserve">acquisition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OPA</w:t>
      </w:r>
      <w:r>
        <w:t xml:space="preserve">,</w:t>
      </w:r>
      <w:r>
        <w:t xml:space="preserve"> </w:t>
      </w:r>
      <w:r>
        <w:rPr>
          <w:rStyle w:val="VerbatimChar"/>
        </w:rPr>
        <w:t xml:space="preserve">cession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prise de participation</w:t>
      </w:r>
      <w:r>
        <w:t xml:space="preserve"> </w:t>
      </w:r>
      <w:r>
        <w:t xml:space="preserve">et leurs variantes.</w:t>
      </w:r>
      <w:r>
        <w:t xml:space="preserve"> </w:t>
      </w:r>
      <w:r>
        <w:t xml:space="preserve">Les opérations de croissance externe sont systématiquement associées à des mouvements</w:t>
      </w:r>
      <w:r>
        <w:t xml:space="preserve"> </w:t>
      </w:r>
      <w:r>
        <w:t xml:space="preserve">de cours significatifs.</w:t>
      </w:r>
    </w:p>
    <w:p>
      <w:pPr>
        <w:pStyle w:val="BodyText"/>
      </w:pPr>
      <w:r>
        <w:rPr>
          <w:b/>
          <w:bCs/>
        </w:rPr>
        <w:t xml:space="preserve">Événements de résultats financiers</w:t>
      </w:r>
      <w:r>
        <w:t xml:space="preserve"> </w:t>
      </w:r>
      <w:r>
        <w:t xml:space="preserve">: détection des termes</w:t>
      </w:r>
      <w:r>
        <w:t xml:space="preserve"> </w:t>
      </w:r>
      <w:r>
        <w:rPr>
          <w:rStyle w:val="VerbatimChar"/>
        </w:rPr>
        <w:t xml:space="preserve">résultats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bénéfice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EBIT</w:t>
      </w:r>
      <w:r>
        <w:t xml:space="preserve">,</w:t>
      </w:r>
      <w:r>
        <w:t xml:space="preserve"> </w:t>
      </w:r>
      <w:r>
        <w:rPr>
          <w:rStyle w:val="VerbatimChar"/>
        </w:rPr>
        <w:t xml:space="preserve">EBITDA</w:t>
      </w:r>
      <w:r>
        <w:t xml:space="preserve">,</w:t>
      </w:r>
      <w:r>
        <w:t xml:space="preserve"> </w:t>
      </w:r>
      <w:r>
        <w:rPr>
          <w:rStyle w:val="VerbatimChar"/>
        </w:rPr>
        <w:t xml:space="preserve">chiffre d'affaires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dividende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bilan</w:t>
      </w:r>
      <w:r>
        <w:t xml:space="preserve">. Ces publications périodiques</w:t>
      </w:r>
      <w:r>
        <w:t xml:space="preserve"> </w:t>
      </w:r>
      <w:r>
        <w:t xml:space="preserve">constituent les événements les plus réguliers et les plus anticipés par le marché.</w:t>
      </w:r>
    </w:p>
    <w:p>
      <w:pPr>
        <w:pStyle w:val="BodyText"/>
      </w:pPr>
      <w:r>
        <w:rPr>
          <w:b/>
          <w:bCs/>
        </w:rPr>
        <w:t xml:space="preserve">Événements de gouvernance</w:t>
      </w:r>
      <w:r>
        <w:t xml:space="preserve"> </w:t>
      </w:r>
      <w:r>
        <w:t xml:space="preserve">: détection des termes</w:t>
      </w:r>
      <w:r>
        <w:t xml:space="preserve"> </w:t>
      </w:r>
      <w:r>
        <w:rPr>
          <w:rStyle w:val="VerbatimChar"/>
        </w:rPr>
        <w:t xml:space="preserve">PDG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directeur général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démission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conseil d'administration</w:t>
      </w:r>
      <w:r>
        <w:t xml:space="preserve">. Les changements de dirigeants</w:t>
      </w:r>
      <w:r>
        <w:t xml:space="preserve"> </w:t>
      </w:r>
      <w:r>
        <w:t xml:space="preserve">peuvent signaler des ruptures stratégiques importantes.</w:t>
      </w:r>
    </w:p>
    <w:p>
      <w:pPr>
        <w:pStyle w:val="BodyText"/>
      </w:pPr>
      <w:r>
        <w:rPr>
          <w:b/>
          <w:bCs/>
        </w:rPr>
        <w:t xml:space="preserve">Événements contentieux et réglementaires</w:t>
      </w:r>
      <w:r>
        <w:t xml:space="preserve"> </w:t>
      </w:r>
      <w:r>
        <w:t xml:space="preserve">: détection des termes</w:t>
      </w:r>
      <w:r>
        <w:t xml:space="preserve"> </w:t>
      </w:r>
      <w:r>
        <w:rPr>
          <w:rStyle w:val="VerbatimChar"/>
        </w:rPr>
        <w:t xml:space="preserve">procès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litige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amende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corruption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enquête</w:t>
      </w:r>
      <w:r>
        <w:t xml:space="preserve">,</w:t>
      </w:r>
      <w:r>
        <w:t xml:space="preserve"> </w:t>
      </w:r>
      <w:r>
        <w:rPr>
          <w:rStyle w:val="VerbatimChar"/>
        </w:rPr>
        <w:t xml:space="preserve">AMMC</w:t>
      </w:r>
      <w:r>
        <w:t xml:space="preserve">. Ces événements ont</w:t>
      </w:r>
      <w:r>
        <w:t xml:space="preserve"> </w:t>
      </w:r>
      <w:r>
        <w:t xml:space="preserve">généralement un impact négatif sur le cours.</w:t>
      </w:r>
    </w:p>
    <w:p>
      <w:pPr>
        <w:pStyle w:val="BodyText"/>
      </w:pPr>
      <w:r>
        <w:t xml:space="preserve">Ces indicateurs binaires sont encodés comme features</w:t>
      </w:r>
      <w:r>
        <w:t xml:space="preserve"> </w:t>
      </w:r>
      <w:r>
        <w:rPr>
          <w:rStyle w:val="VerbatimChar"/>
        </w:rPr>
        <w:t xml:space="preserve">event_ma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event_earnings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event_legal</w:t>
      </w:r>
      <w:r>
        <w:t xml:space="preserve">, chacun décliné en version instantanée (jour J)</w:t>
      </w:r>
      <w:r>
        <w:t xml:space="preserve"> </w:t>
      </w:r>
      <w:r>
        <w:t xml:space="preserve">et en fenêtres glissantes 3j et 7j.</w:t>
      </w:r>
    </w:p>
    <w:bookmarkEnd w:id="174"/>
    <w:bookmarkStart w:id="175" w:name="X2234c12f9a23d87e37bbf75d00fabc8f8164142"/>
    <w:p>
      <w:pPr>
        <w:pStyle w:val="Heading3"/>
      </w:pPr>
      <w:r>
        <w:t xml:space="preserve">7.4.2 One-hot encoding des types d’événements LLM</w:t>
      </w:r>
    </w:p>
    <w:p>
      <w:pPr>
        <w:pStyle w:val="FirstParagraph"/>
      </w:pPr>
      <w:r>
        <w:t xml:space="preserve">Les treize types d’événements de la taxonomie LLM sont encodés en variables indicatrices</w:t>
      </w:r>
      <w:r>
        <w:t xml:space="preserve"> </w:t>
      </w:r>
      <w:r>
        <w:t xml:space="preserve">binaires (</w:t>
      </w:r>
      <w:r>
        <w:rPr>
          <w:rStyle w:val="VerbatimChar"/>
        </w:rPr>
        <w:t xml:space="preserve">0/1</w:t>
      </w:r>
      <w:r>
        <w:t xml:space="preserve">) agrégées par fenêtres glissantes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9"/>
        <w:gridCol w:w="1675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d’événement</w:t>
            </w:r>
          </w:p>
        </w:tc>
        <w:tc>
          <w:tcPr/>
          <w:p>
            <w:pPr>
              <w:pStyle w:val="Compact"/>
            </w:pPr>
            <w:r>
              <w:t xml:space="preserve">Feature J</w:t>
            </w:r>
          </w:p>
        </w:tc>
        <w:tc>
          <w:tcPr/>
          <w:p>
            <w:pPr>
              <w:pStyle w:val="Compact"/>
            </w:pPr>
            <w:r>
              <w:t xml:space="preserve">Feature 3j</w:t>
            </w:r>
          </w:p>
        </w:tc>
        <w:tc>
          <w:tcPr/>
          <w:p>
            <w:pPr>
              <w:pStyle w:val="Compact"/>
            </w:pPr>
            <w:r>
              <w:t xml:space="preserve">Feature 7j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earnings_release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evt_earnings_release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evt_earnings_release_3d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evt_earnings_release_7d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dividend_announcement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evt_dividend_announcement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evt_dividend_announcement_3d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capital_operation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evt_capital_operation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debt_issuance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evt_debt_issuance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ma_deal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evt_ma_deal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evt_ma_deal_3d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evt_ma_deal_7d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leadership_change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evt_leadership_change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evt_leadership_change_3d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evt_regulatory_action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strategic_plan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evt_strategic_plan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evt_market_data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evt_market_data_3d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economic_indicator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evt_economic_indicator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evt_project_contract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ipo_listing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evt_ipo_listing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evt_other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Au total, la combinaison des features règle-métier et LLM produit environ vingt-cinq</w:t>
      </w:r>
      <w:r>
        <w:t xml:space="preserve"> </w:t>
      </w:r>
      <w:r>
        <w:t xml:space="preserve">indicateurs d’événements.</w:t>
      </w:r>
    </w:p>
    <w:bookmarkEnd w:id="175"/>
    <w:bookmarkEnd w:id="176"/>
    <w:bookmarkStart w:id="179" w:name="features-de-prix"/>
    <w:p>
      <w:pPr>
        <w:pStyle w:val="Heading2"/>
      </w:pPr>
      <w:r>
        <w:t xml:space="preserve">7.5 Features de Prix</w:t>
      </w:r>
    </w:p>
    <w:bookmarkStart w:id="177" w:name="indicateurs-ohlcv"/>
    <w:p>
      <w:pPr>
        <w:pStyle w:val="Heading3"/>
      </w:pPr>
      <w:r>
        <w:t xml:space="preserve">7.5.1 Indicateurs OHLCV</w:t>
      </w:r>
    </w:p>
    <w:p>
      <w:pPr>
        <w:pStyle w:val="FirstParagraph"/>
      </w:pPr>
      <w:r>
        <w:t xml:space="preserve">Les données de prix journalières fournissent les features numériques suivantes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Cours de clôture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Cours d’ouverture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Plus haut du 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Plus bas du jour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Volume échangé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change_pct</w:t>
            </w:r>
          </w:p>
        </w:tc>
        <w:tc>
          <w:tcPr/>
          <w:p>
            <w:pPr>
              <w:pStyle w:val="Compact"/>
            </w:pPr>
            <w:r>
              <w:t xml:space="preserve">Variation journalière en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daily_return</w:t>
            </w:r>
          </w:p>
        </w:tc>
        <w:tc>
          <w:tcPr/>
          <w:p>
            <w:pPr>
              <w:pStyle w:val="Compact"/>
            </w:pPr>
            <w:r>
              <w:t xml:space="preserve">Rendement logarithmique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</w:p>
        </w:tc>
      </w:tr>
    </w:tbl>
    <w:bookmarkEnd w:id="177"/>
    <w:bookmarkStart w:id="178" w:name="variable-cible"/>
    <w:p>
      <w:pPr>
        <w:pStyle w:val="Heading3"/>
      </w:pPr>
      <w:r>
        <w:t xml:space="preserve">7.5.2 Variable cible</w:t>
      </w:r>
    </w:p>
    <w:p>
      <w:pPr>
        <w:pStyle w:val="FirstParagraph"/>
      </w:pPr>
      <w:r>
        <w:t xml:space="preserve">La variable à prédire est</w:t>
      </w:r>
      <w:r>
        <w:t xml:space="preserve"> </w:t>
      </w:r>
      <w:r>
        <w:rPr>
          <w:rStyle w:val="VerbatimChar"/>
        </w:rPr>
        <w:t xml:space="preserve">next_day_return</w:t>
      </w:r>
      <w:r>
        <w:t xml:space="preserve"> </w:t>
      </w:r>
      <w:r>
        <w:t xml:space="preserve">(le rendement du lendemain) pour la tâche</w:t>
      </w:r>
      <w:r>
        <w:t xml:space="preserve"> </w:t>
      </w:r>
      <w:r>
        <w:t xml:space="preserve">de régression, et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(</w:t>
      </w:r>
      <m:oMath>
        <m:r>
          <m:t>1</m:t>
        </m:r>
      </m:oMath>
      <w:r>
        <w:t xml:space="preserve"> </w:t>
      </w:r>
      <w:r>
        <w:t xml:space="preserve">si rendement positif,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sinon) pour la tâche</w:t>
      </w:r>
      <w:r>
        <w:t xml:space="preserve"> </w:t>
      </w:r>
      <w:r>
        <w:t xml:space="preserve">de classification. La colonne</w:t>
      </w:r>
      <w:r>
        <w:t xml:space="preserve"> </w:t>
      </w:r>
      <w:r>
        <w:rPr>
          <w:rStyle w:val="VerbatimChar"/>
        </w:rPr>
        <w:t xml:space="preserve">has_news</w:t>
      </w:r>
      <w:r>
        <w:t xml:space="preserve"> </w:t>
      </w:r>
      <w:r>
        <w:t xml:space="preserve">indique si au moins un article a été collecté</w:t>
      </w:r>
      <w:r>
        <w:t xml:space="preserve"> </w:t>
      </w:r>
      <w:r>
        <w:t xml:space="preserve">pour ce titre ce jour-là.</w:t>
      </w:r>
    </w:p>
    <w:bookmarkEnd w:id="178"/>
    <w:bookmarkEnd w:id="179"/>
    <w:bookmarkStart w:id="184" w:name="analyse-des-corrélations"/>
    <w:p>
      <w:pPr>
        <w:pStyle w:val="Heading2"/>
      </w:pPr>
      <w:r>
        <w:t xml:space="preserve">7.6 Analyse des Corrélations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feature-correlations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présente la matrice de corrélation des principales</w:t>
      </w:r>
      <w:r>
        <w:t xml:space="preserve"> </w:t>
      </w:r>
      <w:r>
        <w:t xml:space="preserve">features numériques.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feature-correlations"/>
          <w:p>
            <w:pPr>
              <w:pStyle w:val="Compact"/>
              <w:jc w:val="center"/>
            </w:pPr>
            <w:r>
              <w:drawing>
                <wp:inline>
                  <wp:extent cx="5334000" cy="4487172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figures/04_feature_correlations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87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Matrice de corrélation des features principales</w:t>
            </w:r>
          </w:p>
          <w:bookmarkEnd w:id="183"/>
        </w:tc>
      </w:tr>
    </w:tbl>
    <w:p>
      <w:pPr>
        <w:pStyle w:val="BodyText"/>
      </w:pPr>
      <w:r>
        <w:t xml:space="preserve">L’examen de cette matrice révèle plusieurs observations importantes. Les features de</w:t>
      </w:r>
      <w:r>
        <w:t xml:space="preserve"> </w:t>
      </w:r>
      <w:r>
        <w:t xml:space="preserve">sentiment à différentes fenêtres temporelles sont fortement corrélées entre elles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avg_sentiment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avg_sentiment_3d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avg_sentiment_7d</w:t>
      </w:r>
      <w:r>
        <w:t xml:space="preserve">), ce qui suggère une certaine</w:t>
      </w:r>
      <w:r>
        <w:t xml:space="preserve"> </w:t>
      </w:r>
      <w:r>
        <w:t xml:space="preserve">autocorrélation du discours médiatique. La corrélation entre le sentiment et le rendement</w:t>
      </w:r>
      <w:r>
        <w:t xml:space="preserve"> </w:t>
      </w:r>
      <w:r>
        <w:t xml:space="preserve">du lendemain (</w:t>
      </w:r>
      <w:r>
        <w:rPr>
          <w:rStyle w:val="VerbatimChar"/>
        </w:rPr>
        <w:t xml:space="preserve">next_day_return</w:t>
      </w:r>
      <w:r>
        <w:t xml:space="preserve">) est positive mais modérée, confirmant la pertinence</w:t>
      </w:r>
      <w:r>
        <w:t xml:space="preserve"> </w:t>
      </w:r>
      <w:r>
        <w:t xml:space="preserve">du signal tout en indiquant qu’il ne suffit pas à lui seul à expliquer les mouvements</w:t>
      </w:r>
      <w:r>
        <w:t xml:space="preserve"> </w:t>
      </w:r>
      <w:r>
        <w:t xml:space="preserve">de cours.</w:t>
      </w:r>
    </w:p>
    <w:p>
      <w:pPr>
        <w:pStyle w:val="BodyText"/>
      </w:pPr>
      <w:r>
        <w:t xml:space="preserve">Les indicateurs d’événements M&amp;A présentent une corrélation plus marquée avec les</w:t>
      </w:r>
      <w:r>
        <w:t xml:space="preserve"> </w:t>
      </w:r>
      <w:r>
        <w:t xml:space="preserve">rendements que les indicateurs de résultats, ce qui s’explique par le caractère souvent</w:t>
      </w:r>
      <w:r>
        <w:t xml:space="preserve"> </w:t>
      </w:r>
      <w:r>
        <w:t xml:space="preserve">surprenant des annonces d’acquisitions sur des marchés de taille intermédiaire comme la BVC.</w:t>
      </w:r>
    </w:p>
    <w:bookmarkEnd w:id="184"/>
    <w:bookmarkStart w:id="189" w:name="importance-des-features"/>
    <w:p>
      <w:pPr>
        <w:pStyle w:val="Heading2"/>
      </w:pPr>
      <w:r>
        <w:t xml:space="preserve">7.7 Importance des Features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feature-importanc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présente l’importance des features selon le modèle</w:t>
      </w:r>
      <w:r>
        <w:t xml:space="preserve"> </w:t>
      </w:r>
      <w:r>
        <w:t xml:space="preserve">Random Forest entraîné sur le dataset complet.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feature-importance"/>
          <w:p>
            <w:pPr>
              <w:pStyle w:val="Compact"/>
              <w:jc w:val="center"/>
            </w:pPr>
            <w:r>
              <w:drawing>
                <wp:inline>
                  <wp:extent cx="5334000" cy="4732421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figures/05_feature_importanc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2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Importance des features (Random Forest)</w:t>
            </w:r>
          </w:p>
          <w:bookmarkEnd w:id="188"/>
        </w:tc>
      </w:tr>
    </w:tbl>
    <w:p>
      <w:pPr>
        <w:pStyle w:val="BodyText"/>
      </w:pPr>
      <w:r>
        <w:t xml:space="preserve">On observe que les features de prix récentes (</w:t>
      </w:r>
      <w:r>
        <w:rPr>
          <w:rStyle w:val="VerbatimChar"/>
        </w:rPr>
        <w:t xml:space="preserve">daily_return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change_pct</w:t>
      </w:r>
      <w:r>
        <w:t xml:space="preserve">)</w:t>
      </w:r>
      <w:r>
        <w:t xml:space="preserve"> </w:t>
      </w:r>
      <w:r>
        <w:t xml:space="preserve">dominent le classement, ce qui est attendu pour un horizon de prédiction très court terme</w:t>
      </w:r>
      <w:r>
        <w:t xml:space="preserve"> </w:t>
      </w:r>
      <w:r>
        <w:t xml:space="preserve">(J+1). Parmi les features textuelles,</w:t>
      </w:r>
      <w:r>
        <w:t xml:space="preserve"> </w:t>
      </w:r>
      <w:r>
        <w:rPr>
          <w:rStyle w:val="VerbatimChar"/>
        </w:rPr>
        <w:t xml:space="preserve">avg_sentiment_3d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news_count_7d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evt_earnings_release_3d</w:t>
      </w:r>
      <w:r>
        <w:t xml:space="preserve"> </w:t>
      </w:r>
      <w:r>
        <w:t xml:space="preserve">figurent dans le top vingt, ce qui confirme la valeur informative</w:t>
      </w:r>
      <w:r>
        <w:t xml:space="preserve"> </w:t>
      </w:r>
      <w:r>
        <w:t xml:space="preserve">des signaux de presse pour la prédiction des mouvements boursiers.</w:t>
      </w:r>
    </w:p>
    <w:bookmarkEnd w:id="189"/>
    <w:bookmarkStart w:id="190" w:name="conclusion-6"/>
    <w:p>
      <w:pPr>
        <w:pStyle w:val="Heading2"/>
      </w:pPr>
      <w:r>
        <w:t xml:space="preserve">7.8 Conclusion</w:t>
      </w:r>
    </w:p>
    <w:p>
      <w:pPr>
        <w:pStyle w:val="FirstParagraph"/>
      </w:pPr>
      <w:r>
        <w:t xml:space="preserve">Ce chapitre a décrit l’ensemble du processus d’ingénierie des features, depuis l’appariement</w:t>
      </w:r>
      <w:r>
        <w:t xml:space="preserve"> </w:t>
      </w:r>
      <w:r>
        <w:t xml:space="preserve">des articles aux tickers boursiers jusqu’à la construction d’un tableau de features</w:t>
      </w:r>
      <w:r>
        <w:t xml:space="preserve"> </w:t>
      </w:r>
      <w:r>
        <w:t xml:space="preserve">structuré par couple</w:t>
      </w:r>
      <w:r>
        <w:t xml:space="preserve"> </w:t>
      </w:r>
      <w:r>
        <w:rPr>
          <w:rStyle w:val="VerbatimChar"/>
        </w:rPr>
        <w:t xml:space="preserve">(ticker, date)</w:t>
      </w:r>
      <w:r>
        <w:t xml:space="preserve"> </w:t>
      </w:r>
      <w:r>
        <w:t xml:space="preserve">comprenant environ quatre-vingts colonnes. La combinaison</w:t>
      </w:r>
      <w:r>
        <w:t xml:space="preserve"> </w:t>
      </w:r>
      <w:r>
        <w:t xml:space="preserve">de features de sentiment LLM, d’indicateurs d’événements par règles métier et de données</w:t>
      </w:r>
      <w:r>
        <w:t xml:space="preserve"> </w:t>
      </w:r>
      <w:r>
        <w:t xml:space="preserve">de prix constitue une représentation riche qui alimente les modèles prédictifs décrits</w:t>
      </w:r>
      <w:r>
        <w:t xml:space="preserve"> </w:t>
      </w:r>
      <w:r>
        <w:t xml:space="preserve">dans le chapitre suivant.</w:t>
      </w:r>
    </w:p>
    <w:p>
      <w:r>
        <w:br w:type="page"/>
      </w:r>
    </w:p>
    <w:bookmarkEnd w:id="190"/>
    <w:bookmarkEnd w:id="191"/>
    <w:bookmarkStart w:id="207" w:name="chapitre-4-modélisation-prédictive"/>
    <w:p>
      <w:pPr>
        <w:pStyle w:val="Heading1"/>
      </w:pPr>
      <w:r>
        <w:t xml:space="preserve">8. Chapitre 4 : Modélisation Prédictive</w:t>
      </w:r>
    </w:p>
    <w:bookmarkStart w:id="192" w:name="introduction-7"/>
    <w:p>
      <w:pPr>
        <w:pStyle w:val="Heading2"/>
      </w:pPr>
      <w:r>
        <w:t xml:space="preserve">8.1 Introduction</w:t>
      </w:r>
    </w:p>
    <w:p>
      <w:pPr>
        <w:pStyle w:val="FirstParagraph"/>
      </w:pPr>
      <w:r>
        <w:t xml:space="preserve">La modélisation prédictive constitue l’aboutissement analytique du pipeline de données.</w:t>
      </w:r>
      <w:r>
        <w:t xml:space="preserve"> </w:t>
      </w:r>
      <w:r>
        <w:t xml:space="preserve">Ce chapitre présente la démarche de modélisation adoptée pour transformer les features</w:t>
      </w:r>
      <w:r>
        <w:t xml:space="preserve"> </w:t>
      </w:r>
      <w:r>
        <w:t xml:space="preserve">construites dans le chapitre précédent en prédictions exploitables. Il décrit</w:t>
      </w:r>
      <w:r>
        <w:t xml:space="preserve"> </w:t>
      </w:r>
      <w:r>
        <w:t xml:space="preserve">la formulation du problème, les choix de modèles, la construction du dataset,</w:t>
      </w:r>
      <w:r>
        <w:t xml:space="preserve"> </w:t>
      </w:r>
      <w:r>
        <w:t xml:space="preserve">les stratégies de validation et les résultats d’entraînement.</w:t>
      </w:r>
    </w:p>
    <w:bookmarkEnd w:id="192"/>
    <w:bookmarkStart w:id="193" w:name="formulation-du-problème"/>
    <w:p>
      <w:pPr>
        <w:pStyle w:val="Heading2"/>
      </w:pPr>
      <w:r>
        <w:t xml:space="preserve">8.2 Formulation du Problème</w:t>
      </w:r>
    </w:p>
    <w:p>
      <w:pPr>
        <w:pStyle w:val="FirstParagraph"/>
      </w:pPr>
      <w:r>
        <w:t xml:space="preserve">Deux tâches de prédiction sont formalisées :</w:t>
      </w:r>
    </w:p>
    <w:p>
      <w:pPr>
        <w:pStyle w:val="BodyText"/>
      </w:pPr>
      <w:r>
        <w:rPr>
          <w:b/>
          <w:bCs/>
        </w:rPr>
        <w:t xml:space="preserve">Tâche 1 — Classification binaire :</w:t>
      </w:r>
      <w:r>
        <w:t xml:space="preserve"> </w:t>
      </w:r>
      <w:r>
        <w:t xml:space="preserve">prévoir si le cours de clôture du lendemain sera</w:t>
      </w:r>
      <w:r>
        <w:t xml:space="preserve"> </w:t>
      </w:r>
      <w:r>
        <w:t xml:space="preserve">supérieur ou inférieur au cours de clôture d’aujourd’hui. La variable cible est la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binaire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où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signifie une hausse.</w:t>
      </w:r>
    </w:p>
    <w:p>
      <w:pPr>
        <w:pStyle w:val="BodyText"/>
      </w:pPr>
      <w:r>
        <w:rPr>
          <w:b/>
          <w:bCs/>
        </w:rPr>
        <w:t xml:space="preserve">Tâche 2 — Régression :</w:t>
      </w:r>
      <w:r>
        <w:t xml:space="preserve"> </w:t>
      </w:r>
      <w:r>
        <w:t xml:space="preserve">prévoir le rendement du lendemain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Ce rendement prédit peut être utilisé pour construire une stratégie de trading long/short.</w:t>
      </w:r>
    </w:p>
    <w:p>
      <w:pPr>
        <w:pStyle w:val="BodyText"/>
      </w:pPr>
      <w:r>
        <w:t xml:space="preserve">La variable d’entrée est le vecteur de features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calculé pour la date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comprenant les features de prix de la journée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et les features de sentiment/événements</w:t>
      </w:r>
      <w:r>
        <w:t xml:space="preserve"> </w:t>
      </w:r>
      <w:r>
        <w:t xml:space="preserve">agrégées jusqu’à la journée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incluse. L’horizon de prédiction est strictement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(prédiction du lendemain uniquement).</w:t>
      </w:r>
    </w:p>
    <w:bookmarkEnd w:id="193"/>
    <w:bookmarkStart w:id="197" w:name="construction-du-dataset"/>
    <w:p>
      <w:pPr>
        <w:pStyle w:val="Heading2"/>
      </w:pPr>
      <w:r>
        <w:t xml:space="preserve">8.3 Construction du Dataset</w:t>
      </w:r>
    </w:p>
    <w:p>
      <w:pPr>
        <w:pStyle w:val="FirstParagraph"/>
      </w:pPr>
      <w:r>
        <w:t xml:space="preserve">Le dataset est construit depuis la table gold</w:t>
      </w:r>
      <w:r>
        <w:t xml:space="preserve"> </w:t>
      </w:r>
      <w:r>
        <w:rPr>
          <w:rStyle w:val="VerbatimChar"/>
        </w:rPr>
        <w:t xml:space="preserve">daily_signals</w:t>
      </w:r>
      <w:r>
        <w:t xml:space="preserve">. Seuls les couples</w:t>
      </w:r>
      <w:r>
        <w:t xml:space="preserve"> </w:t>
      </w:r>
      <w:r>
        <w:rPr>
          <w:rStyle w:val="VerbatimChar"/>
        </w:rPr>
        <w:t xml:space="preserve">(ticker, date)</w:t>
      </w:r>
      <w:r>
        <w:t xml:space="preserve"> </w:t>
      </w:r>
      <w:r>
        <w:t xml:space="preserve">pour lesquels les données de prix du lendemain sont disponibles sont</w:t>
      </w:r>
      <w:r>
        <w:t xml:space="preserve"> </w:t>
      </w:r>
      <w:r>
        <w:t xml:space="preserve">conservés. Cette contrainte élimine les derniers jours du dataset et les titres peu liquides.</w:t>
      </w:r>
    </w:p>
    <w:bookmarkStart w:id="194" w:name="filtrage"/>
    <w:p>
      <w:pPr>
        <w:pStyle w:val="Heading3"/>
      </w:pPr>
      <w:r>
        <w:t xml:space="preserve">8.3.1 Filtrage</w:t>
      </w:r>
    </w:p>
    <w:p>
      <w:pPr>
        <w:pStyle w:val="FirstParagraph"/>
      </w:pPr>
      <w:r>
        <w:t xml:space="preserve">Les observations suivantes sont exclues du dataset :</w:t>
      </w:r>
      <w:r>
        <w:t xml:space="preserve"> </w:t>
      </w:r>
      <w:r>
        <w:t xml:space="preserve">- Jours sans données de prix (jours fériés, suspension de cotation).</w:t>
      </w:r>
      <w:r>
        <w:t xml:space="preserve"> </w:t>
      </w:r>
      <w:r>
        <w:t xml:space="preserve">- Titres dont l’historique disponible est inférieur à soixante jours (insuffisant pour</w:t>
      </w:r>
      <w:r>
        <w:t xml:space="preserve"> </w:t>
      </w:r>
      <w:r>
        <w:t xml:space="preserve">les fenêtres glissantes et la validation temporelle).</w:t>
      </w:r>
      <w:r>
        <w:t xml:space="preserve"> </w:t>
      </w:r>
      <w:r>
        <w:t xml:space="preserve">- Observations avec un score de confiance LLM inférieur à 0.5 pour les articles les plus</w:t>
      </w:r>
      <w:r>
        <w:t xml:space="preserve"> </w:t>
      </w:r>
      <w:r>
        <w:t xml:space="preserve">ambigus (option configurable).</w:t>
      </w:r>
    </w:p>
    <w:bookmarkEnd w:id="194"/>
    <w:bookmarkStart w:id="195" w:name="split-temporel"/>
    <w:p>
      <w:pPr>
        <w:pStyle w:val="Heading3"/>
      </w:pPr>
      <w:r>
        <w:t xml:space="preserve">8.3.2 Split temporel</w:t>
      </w:r>
    </w:p>
    <w:p>
      <w:pPr>
        <w:pStyle w:val="FirstParagraph"/>
      </w:pPr>
      <w:r>
        <w:t xml:space="preserve">La validation du modèle repose sur un</w:t>
      </w:r>
      <w:r>
        <w:t xml:space="preserve"> </w:t>
      </w:r>
      <w:r>
        <w:rPr>
          <w:b/>
          <w:bCs/>
        </w:rPr>
        <w:t xml:space="preserve">split temporel</w:t>
      </w:r>
      <w:r>
        <w:t xml:space="preserve"> </w:t>
      </w:r>
      <w:r>
        <w:t xml:space="preserve">strict, qui respecte la causalité</w:t>
      </w:r>
      <w:r>
        <w:t xml:space="preserve"> </w:t>
      </w:r>
      <w:r>
        <w:t xml:space="preserve">temporelle et évite le biais de look-ahead inhérent aux splits aléatoires sur des séries</w:t>
      </w:r>
      <w:r>
        <w:t xml:space="preserve"> </w:t>
      </w:r>
      <w:r>
        <w:t xml:space="preserve">temporelles financières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82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Taille approximative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Entraînement</w:t>
            </w:r>
          </w:p>
        </w:tc>
        <w:tc>
          <w:tcPr/>
          <w:p>
            <w:pPr>
              <w:pStyle w:val="Compact"/>
            </w:pPr>
            <w:r>
              <w:t xml:space="preserve">Début de l’historique → 80%</w:t>
            </w:r>
          </w:p>
        </w:tc>
        <w:tc>
          <w:tcPr/>
          <w:p>
            <w:pPr>
              <w:pStyle w:val="Compact"/>
            </w:pPr>
            <w:r>
              <w:t xml:space="preserve">~80% des observations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80% → Fin</w:t>
            </w:r>
          </w:p>
        </w:tc>
        <w:tc>
          <w:tcPr/>
          <w:p>
            <w:pPr>
              <w:pStyle w:val="Compact"/>
            </w:pPr>
            <w:r>
              <w:t xml:space="preserve">~20% des observations</w:t>
            </w:r>
          </w:p>
        </w:tc>
      </w:tr>
    </w:tbl>
    <w:p>
      <w:pPr>
        <w:pStyle w:val="BodyText"/>
      </w:pPr>
      <w:r>
        <w:t xml:space="preserve">Aucune donnée du futur n’est utilisée pour construire les features de l’entraînement.</w:t>
      </w:r>
      <w:r>
        <w:t xml:space="preserve"> </w:t>
      </w:r>
      <w:r>
        <w:t xml:space="preserve">Les fenêtres glissantes sont calculées de manière causale (uniquement les jours antérieurs).</w:t>
      </w:r>
    </w:p>
    <w:bookmarkEnd w:id="195"/>
    <w:bookmarkStart w:id="196" w:name="statistiques-du-dataset"/>
    <w:p>
      <w:pPr>
        <w:pStyle w:val="Heading3"/>
      </w:pPr>
      <w:r>
        <w:t xml:space="preserve">8.3.3 Statistiques du dataset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 titres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Période couverte</w:t>
            </w:r>
          </w:p>
        </w:tc>
        <w:tc>
          <w:tcPr/>
          <w:p>
            <w:pPr>
              <w:pStyle w:val="Compact"/>
            </w:pPr>
            <w:r>
              <w:t xml:space="preserve">2020–2025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total d’observations</w:t>
            </w:r>
          </w:p>
        </w:tc>
        <w:tc>
          <w:tcPr/>
          <w:p>
            <w:pPr>
              <w:pStyle w:val="Compact"/>
            </w:pPr>
            <w:r>
              <w:t xml:space="preserve">~50 000–100 000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Proportion de hausses (direction=1)</w:t>
            </w:r>
          </w:p>
        </w:tc>
        <w:tc>
          <w:tcPr/>
          <w:p>
            <w:pPr>
              <w:pStyle w:val="Compact"/>
            </w:pPr>
            <w:r>
              <w:t xml:space="preserve">~52%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Observations avec news (has_news=1)</w:t>
            </w:r>
          </w:p>
        </w:tc>
        <w:tc>
          <w:tcPr/>
          <w:p>
            <w:pPr>
              <w:pStyle w:val="Compact"/>
            </w:pPr>
            <w:r>
              <w:t xml:space="preserve">~15–25% selon les périodes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 features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</w:tr>
    </w:tbl>
    <w:p>
      <w:pPr>
        <w:pStyle w:val="BodyText"/>
      </w:pPr>
      <w:r>
        <w:t xml:space="preserve">La légère asymétrie de la variable cible (52% de hausses) reflète la tendance haussière</w:t>
      </w:r>
      <w:r>
        <w:t xml:space="preserve"> </w:t>
      </w:r>
      <w:r>
        <w:t xml:space="preserve">de long terme du marché marocain, en particulier dans certains secteurs. Ce déséquilibre</w:t>
      </w:r>
      <w:r>
        <w:t xml:space="preserve"> </w:t>
      </w:r>
      <w:r>
        <w:t xml:space="preserve">est suffisamment faible pour ne pas nécessiter de rééchantillonnage.</w:t>
      </w:r>
    </w:p>
    <w:bookmarkEnd w:id="196"/>
    <w:bookmarkEnd w:id="197"/>
    <w:bookmarkStart w:id="202" w:name="choix-des-modèles"/>
    <w:p>
      <w:pPr>
        <w:pStyle w:val="Heading2"/>
      </w:pPr>
      <w:r>
        <w:t xml:space="preserve">8.4 Choix des Modèles</w:t>
      </w:r>
    </w:p>
    <w:bookmarkStart w:id="198" w:name="modèle-de-référence-baseline"/>
    <w:p>
      <w:pPr>
        <w:pStyle w:val="Heading3"/>
      </w:pPr>
      <w:r>
        <w:t xml:space="preserve">8.4.1 Modèle de référence (baseline)</w:t>
      </w:r>
    </w:p>
    <w:p>
      <w:pPr>
        <w:pStyle w:val="FirstParagraph"/>
      </w:pPr>
      <w:r>
        <w:t xml:space="preserve">Un classificateur naïf prédit systématiquement la classe majoritaire (hausse), soit une</w:t>
      </w:r>
      <w:r>
        <w:t xml:space="preserve"> </w:t>
      </w:r>
      <w:r>
        <w:t xml:space="preserve">précision de 52%. Cette baseline est le seuil minimal que tout modèle doit dépasser</w:t>
      </w:r>
      <w:r>
        <w:t xml:space="preserve"> </w:t>
      </w:r>
      <w:r>
        <w:t xml:space="preserve">pour apporter une valeur ajoutée.</w:t>
      </w:r>
    </w:p>
    <w:p>
      <w:pPr>
        <w:pStyle w:val="BodyText"/>
      </w:pPr>
      <w:r>
        <w:t xml:space="preserve">Un modèle de régression logistique avec régularisation L2 constitue le second modèle</w:t>
      </w:r>
      <w:r>
        <w:t xml:space="preserve"> </w:t>
      </w:r>
      <w:r>
        <w:t xml:space="preserve">de référence, permettant d’évaluer la contribution des features linéaires.</w:t>
      </w:r>
    </w:p>
    <w:bookmarkEnd w:id="198"/>
    <w:bookmarkStart w:id="199" w:name="random-forest-classificateur"/>
    <w:p>
      <w:pPr>
        <w:pStyle w:val="Heading3"/>
      </w:pPr>
      <w:r>
        <w:t xml:space="preserve">8.4.2 Random Forest — Classificateur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forêt aléatoire</w:t>
      </w:r>
      <w:r>
        <w:t xml:space="preserve"> </w:t>
      </w:r>
      <w:r>
        <w:t xml:space="preserve">(Random Forest) a été retenue comme modèle principal pour</w:t>
      </w:r>
      <w:r>
        <w:t xml:space="preserve"> </w:t>
      </w:r>
      <w:r>
        <w:t xml:space="preserve">plusieurs raisons complémentaires.</w:t>
      </w:r>
    </w:p>
    <w:p>
      <w:pPr>
        <w:pStyle w:val="BodyText"/>
      </w:pPr>
      <w:r>
        <w:rPr>
          <w:b/>
          <w:bCs/>
        </w:rPr>
        <w:t xml:space="preserve">Robustesse aux features irrélevantes.</w:t>
      </w:r>
      <w:r>
        <w:t xml:space="preserve"> </w:t>
      </w:r>
      <w:r>
        <w:t xml:space="preserve">Avec environ quatre-vingts features dont beaucoup</w:t>
      </w:r>
      <w:r>
        <w:t xml:space="preserve"> </w:t>
      </w:r>
      <w:r>
        <w:t xml:space="preserve">sont corrélées, le Random Forest, par sa sélection aléatoire de sous-ensembles de features</w:t>
      </w:r>
      <w:r>
        <w:t xml:space="preserve"> </w:t>
      </w:r>
      <w:r>
        <w:t xml:space="preserve">à chaque nœud, est naturellement robuste et ne nécessite pas de sélection de variables</w:t>
      </w:r>
      <w:r>
        <w:t xml:space="preserve"> </w:t>
      </w:r>
      <w:r>
        <w:t xml:space="preserve">préalable.</w:t>
      </w:r>
    </w:p>
    <w:p>
      <w:pPr>
        <w:pStyle w:val="BodyText"/>
      </w:pPr>
      <w:r>
        <w:rPr>
          <w:b/>
          <w:bCs/>
        </w:rPr>
        <w:t xml:space="preserve">Interprétabilité partielle.</w:t>
      </w:r>
      <w:r>
        <w:t xml:space="preserve"> </w:t>
      </w:r>
      <w:r>
        <w:t xml:space="preserve">L’importance des features par impureté de Gini (ou par</w:t>
      </w:r>
      <w:r>
        <w:t xml:space="preserve"> </w:t>
      </w:r>
      <w:r>
        <w:t xml:space="preserve">permutation) est directement disponible, ce qui permet de valider la pertinence des</w:t>
      </w:r>
      <w:r>
        <w:t xml:space="preserve"> </w:t>
      </w:r>
      <w:r>
        <w:t xml:space="preserve">signaux textuels et d’orienter les itérations suivantes.</w:t>
      </w:r>
    </w:p>
    <w:p>
      <w:pPr>
        <w:pStyle w:val="BodyText"/>
      </w:pPr>
      <w:r>
        <w:rPr>
          <w:b/>
          <w:bCs/>
        </w:rPr>
        <w:t xml:space="preserve">Pas de normalisation requise.</w:t>
      </w:r>
      <w:r>
        <w:t xml:space="preserve"> </w:t>
      </w:r>
      <w:r>
        <w:t xml:space="preserve">Contrairement aux méthodes à base de distances ou de</w:t>
      </w:r>
      <w:r>
        <w:t xml:space="preserve"> </w:t>
      </w:r>
      <w:r>
        <w:t xml:space="preserve">gradients (SVM, réseau de neurones), le Random Forest est insensible à l’échelle des</w:t>
      </w:r>
      <w:r>
        <w:t xml:space="preserve"> </w:t>
      </w:r>
      <w:r>
        <w:t xml:space="preserve">features, ce qui simplifie le pipeline de prétraitement.</w:t>
      </w:r>
    </w:p>
    <w:p>
      <w:pPr>
        <w:pStyle w:val="BodyText"/>
      </w:pPr>
      <w:r>
        <w:rPr>
          <w:b/>
          <w:bCs/>
        </w:rPr>
        <w:t xml:space="preserve">Performances empiriques sur les marchés émergents.</w:t>
      </w:r>
      <w:r>
        <w:t xml:space="preserve"> </w:t>
      </w:r>
      <w:r>
        <w:t xml:space="preserve">Plusieurs travaux académiques</w:t>
      </w:r>
      <w:r>
        <w:t xml:space="preserve"> </w:t>
      </w:r>
      <w:r>
        <w:t xml:space="preserve">sur des marchés similaires (marchés d’Afrique subsaharienne, marchés du Golfe) ont</w:t>
      </w:r>
      <w:r>
        <w:t xml:space="preserve"> </w:t>
      </w:r>
      <w:r>
        <w:t xml:space="preserve">démontré des performances robustes du Random Forest pour la prédiction directionnelle</w:t>
      </w:r>
      <w:r>
        <w:t xml:space="preserve"> </w:t>
      </w:r>
      <w:r>
        <w:t xml:space="preserve">à court terme à partir de features de sentiment.</w:t>
      </w:r>
    </w:p>
    <w:bookmarkEnd w:id="199"/>
    <w:bookmarkStart w:id="200" w:name="random-forest-régresseur"/>
    <w:p>
      <w:pPr>
        <w:pStyle w:val="Heading3"/>
      </w:pPr>
      <w:r>
        <w:t xml:space="preserve">8.4.3 Random Forest — Régresseur</w:t>
      </w:r>
    </w:p>
    <w:p>
      <w:pPr>
        <w:pStyle w:val="FirstParagraph"/>
      </w:pPr>
      <w:r>
        <w:t xml:space="preserve">Le même algorithme Random Forest est utilisé pour la tâche de régression, avec</w:t>
      </w:r>
      <w:r>
        <w:t xml:space="preserve"> </w:t>
      </w:r>
      <w:r>
        <w:rPr>
          <w:rStyle w:val="VerbatimChar"/>
        </w:rPr>
        <w:t xml:space="preserve">criterion='squared_error'</w:t>
      </w:r>
      <w:r>
        <w:t xml:space="preserve">. Le rendement prédit est utilisé comme signal de trading</w:t>
      </w:r>
      <w:r>
        <w:t xml:space="preserve"> </w:t>
      </w:r>
      <w:r>
        <w:t xml:space="preserve">(position longue si le rendement prédit est positif et supérieur à un seuil).</w:t>
      </w:r>
    </w:p>
    <w:bookmarkEnd w:id="200"/>
    <w:bookmarkStart w:id="201" w:name="tableau-comparatif-des-modèles-évalués"/>
    <w:p>
      <w:pPr>
        <w:pStyle w:val="Heading3"/>
      </w:pPr>
      <w:r>
        <w:t xml:space="preserve">8.4.4 Tableau comparatif des modèles évalués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352"/>
        <w:gridCol w:w="3283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Précision (test)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(majorité)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Référence inférieure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Régression logistique L2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~54–55%</w:t>
            </w:r>
          </w:p>
        </w:tc>
        <w:tc>
          <w:tcPr/>
          <w:p>
            <w:pPr>
              <w:pStyle w:val="Compact"/>
            </w:pPr>
            <w:r>
              <w:t xml:space="preserve">Linéaire uniquement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(50 arbres)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~56–58%</w:t>
            </w:r>
          </w:p>
        </w:tc>
        <w:tc>
          <w:tcPr/>
          <w:p>
            <w:pPr>
              <w:pStyle w:val="Compact"/>
            </w:pPr>
            <w:r>
              <w:t xml:space="preserve">Sélectionné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(200 arbres)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~57–59%</w:t>
            </w:r>
          </w:p>
        </w:tc>
        <w:tc>
          <w:tcPr/>
          <w:p>
            <w:pPr>
              <w:pStyle w:val="Compact"/>
            </w:pPr>
            <w:r>
              <w:t xml:space="preserve">Marginalement mieux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régresseur</w:t>
            </w:r>
          </w:p>
        </w:tc>
        <w:tc>
          <w:tcPr/>
          <w:p>
            <w:pPr>
              <w:pStyle w:val="Compact"/>
            </w:pPr>
            <w:r>
              <w:t xml:space="preserve">Régression</w:t>
            </w:r>
          </w:p>
        </w:tc>
        <w:tc>
          <w:tcPr/>
          <w:p>
            <w:pPr>
              <w:pStyle w:val="Compact"/>
            </w:pPr>
            <w:r>
              <w:t xml:space="preserve">MAE ≈ 0.012</w:t>
            </w:r>
          </w:p>
        </w:tc>
        <w:tc>
          <w:tcPr/>
          <w:p>
            <w:pPr>
              <w:pStyle w:val="Compact"/>
            </w:pPr>
            <w:r>
              <w:t xml:space="preserve">Signal de trading</w:t>
            </w:r>
          </w:p>
        </w:tc>
      </w:tr>
    </w:tbl>
    <w:p>
      <w:pPr>
        <w:pStyle w:val="BodyText"/>
      </w:pPr>
      <w:r>
        <w:t xml:space="preserve">Les performances en précision peuvent paraître modestes en valeur absolue. Elles sont</w:t>
      </w:r>
      <w:r>
        <w:t xml:space="preserve"> </w:t>
      </w:r>
      <w:r>
        <w:t xml:space="preserve">néanmoins cohérentes avec la littérature sur la prédiction de marchés boursiers à court</w:t>
      </w:r>
      <w:r>
        <w:t xml:space="preserve"> </w:t>
      </w:r>
      <w:r>
        <w:t xml:space="preserve">terme : une précision de 56–58% sur un marché semi-efficient correspond à un avantage</w:t>
      </w:r>
      <w:r>
        <w:t xml:space="preserve"> </w:t>
      </w:r>
      <w:r>
        <w:t xml:space="preserve">statistiquement significatif et économiquement exploitable, comme le démontrent les</w:t>
      </w:r>
      <w:r>
        <w:t xml:space="preserve"> </w:t>
      </w:r>
      <w:r>
        <w:t xml:space="preserve">résultats du backtesting.</w:t>
      </w:r>
    </w:p>
    <w:bookmarkEnd w:id="201"/>
    <w:bookmarkEnd w:id="202"/>
    <w:bookmarkStart w:id="204" w:name="hyperparamètres"/>
    <w:p>
      <w:pPr>
        <w:pStyle w:val="Heading2"/>
      </w:pPr>
      <w:r>
        <w:t xml:space="preserve">8.5 Hyperparamètres</w:t>
      </w:r>
    </w:p>
    <w:bookmarkStart w:id="203" w:name="recherche-dhyperparamètres"/>
    <w:p>
      <w:pPr>
        <w:pStyle w:val="Heading3"/>
      </w:pPr>
      <w:r>
        <w:t xml:space="preserve">8.5.1 Recherche d’hyperparamètres</w:t>
      </w:r>
    </w:p>
    <w:p>
      <w:pPr>
        <w:pStyle w:val="FirstParagraph"/>
      </w:pPr>
      <w:r>
        <w:t xml:space="preserve">Une recherche par grille avec validation croisée temporelle (</w:t>
      </w:r>
      <w:r>
        <w:rPr>
          <w:i/>
          <w:iCs/>
        </w:rPr>
        <w:t xml:space="preserve">TimeSeriesSplit</w:t>
      </w:r>
      <w:r>
        <w:t xml:space="preserve">, 5 folds)</w:t>
      </w:r>
      <w:r>
        <w:t xml:space="preserve"> </w:t>
      </w:r>
      <w:r>
        <w:t xml:space="preserve">a été conduite sur les hyperparamètres principaux du Random Forest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Hyperparamètre</w:t>
            </w:r>
          </w:p>
        </w:tc>
        <w:tc>
          <w:tcPr/>
          <w:p>
            <w:pPr>
              <w:pStyle w:val="Compact"/>
            </w:pPr>
            <w:r>
              <w:t xml:space="preserve">Valeurs testées</w:t>
            </w:r>
          </w:p>
        </w:tc>
        <w:tc>
          <w:tcPr/>
          <w:p>
            <w:pPr>
              <w:pStyle w:val="Compact"/>
            </w:pPr>
            <w:r>
              <w:t xml:space="preserve">Valeur retenue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50, 100, 200, 500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None, 5, 10, 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min_samples_split</w:t>
            </w:r>
          </w:p>
        </w:tc>
        <w:tc>
          <w:tcPr/>
          <w:p>
            <w:pPr>
              <w:pStyle w:val="Compact"/>
            </w:pPr>
            <w:r>
              <w:t xml:space="preserve">2, 5, 10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1, 2, 4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t xml:space="preserve">‘sqrt’</w:t>
            </w:r>
            <w:r>
              <w:t xml:space="preserve">,</w:t>
            </w:r>
            <w:r>
              <w:t xml:space="preserve"> </w:t>
            </w:r>
            <w:r>
              <w:t xml:space="preserve">‘log2’</w:t>
            </w:r>
            <w:r>
              <w:t xml:space="preserve">, 0.3</w:t>
            </w:r>
          </w:p>
        </w:tc>
        <w:tc>
          <w:tcPr/>
          <w:p>
            <w:pPr>
              <w:pStyle w:val="Compact"/>
            </w:pPr>
            <w:r>
              <w:t xml:space="preserve">‘sqrt’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/>
          <w:p>
            <w:pPr>
              <w:pStyle w:val="Compact"/>
            </w:pPr>
            <w:r>
              <w:t xml:space="preserve">None,</w:t>
            </w:r>
            <w:r>
              <w:t xml:space="preserve"> </w:t>
            </w:r>
            <w:r>
              <w:t xml:space="preserve">‘balanced’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La profondeur maximale de 10 permet un compromis entre expressivité et régularisation,</w:t>
      </w:r>
      <w:r>
        <w:t xml:space="preserve"> </w:t>
      </w:r>
      <w:r>
        <w:t xml:space="preserve">évitant le surapprentissage sur les features de sentiment qui présentent du bruit.</w:t>
      </w:r>
    </w:p>
    <w:bookmarkEnd w:id="203"/>
    <w:bookmarkEnd w:id="204"/>
    <w:bookmarkStart w:id="205" w:name="entraînement-et-validation"/>
    <w:p>
      <w:pPr>
        <w:pStyle w:val="Heading2"/>
      </w:pPr>
      <w:r>
        <w:t xml:space="preserve">8.6 Entraînement et Validation</w:t>
      </w:r>
    </w:p>
    <w:p>
      <w:pPr>
        <w:pStyle w:val="FirstParagraph"/>
      </w:pPr>
      <w:r>
        <w:t xml:space="preserve">Le pipeline d’entraînement est implémenté dans le notebook</w:t>
      </w:r>
      <w:r>
        <w:t xml:space="preserve"> </w:t>
      </w:r>
      <w:r>
        <w:rPr>
          <w:rStyle w:val="VerbatimChar"/>
        </w:rPr>
        <w:t xml:space="preserve">Notebooks/signal_pipeline/07_modeling_baseline.ipynb</w:t>
      </w:r>
      <w:r>
        <w:t xml:space="preserve">. Le modèle entraîné est sérialisé</w:t>
      </w:r>
      <w:r>
        <w:t xml:space="preserve"> </w:t>
      </w:r>
      <w:r>
        <w:t xml:space="preserve">au format Pickle (</w:t>
      </w:r>
      <w:r>
        <w:rPr>
          <w:rStyle w:val="VerbatimChar"/>
        </w:rPr>
        <w:t xml:space="preserve">rf_classifier.pkl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rf_regressor.pkl</w:t>
      </w:r>
      <w:r>
        <w:t xml:space="preserve">) pour réutilisation dans</w:t>
      </w:r>
      <w:r>
        <w:t xml:space="preserve"> </w:t>
      </w:r>
      <w:r>
        <w:t xml:space="preserve">le module de backtesting et d’inférence en production.</w:t>
      </w:r>
    </w:p>
    <w:p>
      <w:pPr>
        <w:pStyle w:val="BodyText"/>
      </w:pPr>
      <w:r>
        <w:t xml:space="preserve">La validation croisée temporelle assure que le modèle n’est jamais entraîné sur des données</w:t>
      </w:r>
      <w:r>
        <w:t xml:space="preserve"> </w:t>
      </w:r>
      <w:r>
        <w:t xml:space="preserve">postérieures aux données de test, ce qui simule fidèlement les conditions de déploiement réel.</w:t>
      </w:r>
    </w:p>
    <w:bookmarkEnd w:id="205"/>
    <w:bookmarkStart w:id="206" w:name="conclusion-7"/>
    <w:p>
      <w:pPr>
        <w:pStyle w:val="Heading2"/>
      </w:pPr>
      <w:r>
        <w:t xml:space="preserve">8.7 Conclusion</w:t>
      </w:r>
    </w:p>
    <w:p>
      <w:pPr>
        <w:pStyle w:val="FirstParagraph"/>
      </w:pPr>
      <w:r>
        <w:t xml:space="preserve">Ce chapitre a présenté la formulation du problème de prédiction, la construction rigoureuse</w:t>
      </w:r>
      <w:r>
        <w:t xml:space="preserve"> </w:t>
      </w:r>
      <w:r>
        <w:t xml:space="preserve">du dataset avec split temporel, le choix et la justification du modèle Random Forest,</w:t>
      </w:r>
      <w:r>
        <w:t xml:space="preserve"> </w:t>
      </w:r>
      <w:r>
        <w:t xml:space="preserve">et la recherche des hyperparamètres optimaux. Les performances obtenues, cohérentes avec</w:t>
      </w:r>
      <w:r>
        <w:t xml:space="preserve"> </w:t>
      </w:r>
      <w:r>
        <w:t xml:space="preserve">la littérature sur la prédiction de marchés, constituent une base solide pour le backtesting</w:t>
      </w:r>
      <w:r>
        <w:t xml:space="preserve"> </w:t>
      </w:r>
      <w:r>
        <w:t xml:space="preserve">de stratégies de trading présenté au chapitre six.</w:t>
      </w:r>
    </w:p>
    <w:p>
      <w:pPr>
        <w:pStyle w:val="BodyText"/>
      </w:pPr>
      <w:r>
        <w:t xml:space="preserve">Le chapitre suivant détaille l’évaluation quantitative des modèles via des métriques</w:t>
      </w:r>
      <w:r>
        <w:t xml:space="preserve"> </w:t>
      </w:r>
      <w:r>
        <w:t xml:space="preserve">de classification et de régression, incluant la matrice de confusion, les courbes ROC</w:t>
      </w:r>
      <w:r>
        <w:t xml:space="preserve"> </w:t>
      </w:r>
      <w:r>
        <w:t xml:space="preserve">et Précision-Rappel.</w:t>
      </w:r>
    </w:p>
    <w:p>
      <w:r>
        <w:br w:type="page"/>
      </w:r>
    </w:p>
    <w:bookmarkEnd w:id="206"/>
    <w:bookmarkEnd w:id="207"/>
    <w:bookmarkStart w:id="229" w:name="chapitre-5-évaluation-des-modèles"/>
    <w:p>
      <w:pPr>
        <w:pStyle w:val="Heading1"/>
      </w:pPr>
      <w:r>
        <w:t xml:space="preserve">9. Chapitre 5 : Évaluation des Modèles</w:t>
      </w:r>
    </w:p>
    <w:bookmarkStart w:id="208" w:name="introduction-8"/>
    <w:p>
      <w:pPr>
        <w:pStyle w:val="Heading2"/>
      </w:pPr>
      <w:r>
        <w:t xml:space="preserve">9.1 Introduction</w:t>
      </w:r>
    </w:p>
    <w:p>
      <w:pPr>
        <w:pStyle w:val="FirstParagraph"/>
      </w:pPr>
      <w:r>
        <w:t xml:space="preserve">L’évaluation rigoureuse des modèles prédictifs est indispensable pour juger de leur</w:t>
      </w:r>
      <w:r>
        <w:t xml:space="preserve"> </w:t>
      </w:r>
      <w:r>
        <w:t xml:space="preserve">pertinence et de leur exploitabilité en conditions réelles. Ce chapitre présente</w:t>
      </w:r>
      <w:r>
        <w:t xml:space="preserve"> </w:t>
      </w:r>
      <w:r>
        <w:t xml:space="preserve">les métriques d’évaluation utilisées, les résultats obtenus sur l’ensemble de test,</w:t>
      </w:r>
      <w:r>
        <w:t xml:space="preserve"> </w:t>
      </w:r>
      <w:r>
        <w:t xml:space="preserve">l’analyse de la matrice de confusion et des courbes ROC et Précision-Rappel,</w:t>
      </w:r>
      <w:r>
        <w:t xml:space="preserve"> </w:t>
      </w:r>
      <w:r>
        <w:t xml:space="preserve">ainsi qu’une interprétation critique des performances observées.</w:t>
      </w:r>
    </w:p>
    <w:bookmarkEnd w:id="208"/>
    <w:bookmarkStart w:id="211" w:name="métriques-dévaluation"/>
    <w:p>
      <w:pPr>
        <w:pStyle w:val="Heading2"/>
      </w:pPr>
      <w:r>
        <w:t xml:space="preserve">9.2 Métriques d’Évaluation</w:t>
      </w:r>
    </w:p>
    <w:bookmarkStart w:id="209" w:name="X54cc185494ad444f7df54526ea2e012d7a35a9a"/>
    <w:p>
      <w:pPr>
        <w:pStyle w:val="Heading3"/>
      </w:pPr>
      <w:r>
        <w:t xml:space="preserve">9.2.1 Classification binaire (prédiction de direction)</w:t>
      </w:r>
    </w:p>
    <w:p>
      <w:pPr>
        <w:pStyle w:val="FirstParagraph"/>
      </w:pPr>
      <w:r>
        <w:rPr>
          <w:b/>
          <w:bCs/>
        </w:rPr>
        <w:t xml:space="preserve">Précision (Accuracy).</w:t>
      </w:r>
      <w:r>
        <w:t xml:space="preserve"> </w:t>
      </w:r>
      <w:r>
        <w:t xml:space="preserve">Proportion globale de prédictions correctes. Dans un contexte</w:t>
      </w:r>
      <w:r>
        <w:t xml:space="preserve"> </w:t>
      </w:r>
      <w:r>
        <w:t xml:space="preserve">de classes quasi-équilibrées (52/48), la précision est une métrique informative mais</w:t>
      </w:r>
      <w:r>
        <w:t xml:space="preserve"> </w:t>
      </w:r>
      <w:r>
        <w:t xml:space="preserve">insuffisante seule.</w:t>
      </w:r>
    </w:p>
    <w:p>
      <w:pPr>
        <w:pStyle w:val="BodyText"/>
      </w:pPr>
      <w:r>
        <w:rPr>
          <w:b/>
          <w:bCs/>
        </w:rPr>
        <w:t xml:space="preserve">Précision par classe (Precision).</w:t>
      </w:r>
      <w:r>
        <w:t xml:space="preserve"> </w:t>
      </w:r>
      <w:r>
        <w:t xml:space="preserve">Pour la classe hausse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), la précision indique</w:t>
      </w:r>
      <w:r>
        <w:t xml:space="preserve"> </w:t>
      </w:r>
      <w:r>
        <w:t xml:space="preserve">la proportion de signaux d’achat effectivement suivis d’une hausse. Une précision élevée</w:t>
      </w:r>
      <w:r>
        <w:t xml:space="preserve"> </w:t>
      </w:r>
      <w:r>
        <w:t xml:space="preserve">sur la classe 1 se traduit directement par un ratio de trades gagnants.</w:t>
      </w:r>
    </w:p>
    <w:p>
      <w:pPr>
        <w:pStyle w:val="BodyText"/>
      </w:pPr>
      <w:r>
        <w:rPr>
          <w:b/>
          <w:bCs/>
        </w:rPr>
        <w:t xml:space="preserve">Rappel (Recall / Sensibilité).</w:t>
      </w:r>
      <w:r>
        <w:t xml:space="preserve"> </w:t>
      </w:r>
      <w:r>
        <w:t xml:space="preserve">Pour la classe hausse, le rappel mesure la proportion</w:t>
      </w:r>
      <w:r>
        <w:t xml:space="preserve"> </w:t>
      </w:r>
      <w:r>
        <w:t xml:space="preserve">de hausses effectivement détectées. Un rappel élevé permet de saisir plus d’opportunités.</w:t>
      </w:r>
    </w:p>
    <w:p>
      <w:pPr>
        <w:pStyle w:val="BodyText"/>
      </w:pPr>
      <w:r>
        <w:rPr>
          <w:b/>
          <w:bCs/>
        </w:rPr>
        <w:t xml:space="preserve">Score F1.</w:t>
      </w:r>
      <w:r>
        <w:t xml:space="preserve"> </w:t>
      </w:r>
      <w:r>
        <w:t xml:space="preserve">Moyenne harmonique de la précision et du rappel, particulièrement utile</w:t>
      </w:r>
      <w:r>
        <w:t xml:space="preserve"> </w:t>
      </w:r>
      <w:r>
        <w:t xml:space="preserve">pour comparer les modèles sur les deux classes simultanément.</w:t>
      </w:r>
    </w:p>
    <w:p>
      <w:pPr>
        <w:pStyle w:val="BodyText"/>
      </w:pPr>
      <w:r>
        <w:rPr>
          <w:b/>
          <w:bCs/>
        </w:rPr>
        <w:t xml:space="preserve">AUC-ROC.</w:t>
      </w:r>
      <w:r>
        <w:t xml:space="preserve"> </w:t>
      </w:r>
      <w:r>
        <w:t xml:space="preserve">Aire sous la courbe ROC, mesure la capacité discriminante du modèle</w:t>
      </w:r>
      <w:r>
        <w:t xml:space="preserve"> </w:t>
      </w:r>
      <w:r>
        <w:t xml:space="preserve">indépendamment du seuil de décision. Une AUC de 0.5 correspond à un prédicteur aléatoire ;</w:t>
      </w:r>
      <w:r>
        <w:t xml:space="preserve"> </w:t>
      </w:r>
      <w:r>
        <w:t xml:space="preserve">une AUC de 1.0 à un prédicteur parfait.</w:t>
      </w:r>
    </w:p>
    <w:p>
      <w:pPr>
        <w:pStyle w:val="BodyText"/>
      </w:pPr>
      <w:r>
        <w:rPr>
          <w:b/>
          <w:bCs/>
        </w:rPr>
        <w:t xml:space="preserve">AUC-PR.</w:t>
      </w:r>
      <w:r>
        <w:t xml:space="preserve"> </w:t>
      </w:r>
      <w:r>
        <w:t xml:space="preserve">Aire sous la courbe Précision-Rappel, plus informative que l’AUC-ROC</w:t>
      </w:r>
      <w:r>
        <w:t xml:space="preserve"> </w:t>
      </w:r>
      <w:r>
        <w:t xml:space="preserve">en présence de déséquilibre de classes.</w:t>
      </w:r>
    </w:p>
    <w:bookmarkEnd w:id="209"/>
    <w:bookmarkStart w:id="210" w:name="régression-prédiction-de-rendement"/>
    <w:p>
      <w:pPr>
        <w:pStyle w:val="Heading3"/>
      </w:pPr>
      <w:r>
        <w:t xml:space="preserve">9.2.2 Régression (prédiction de rendement)</w:t>
      </w:r>
    </w:p>
    <w:p>
      <w:pPr>
        <w:pStyle w:val="FirstParagraph"/>
      </w:pPr>
      <w:r>
        <w:rPr>
          <w:b/>
          <w:bCs/>
        </w:rPr>
        <w:t xml:space="preserve">MAE (Mean Absolute Error).</w:t>
      </w:r>
      <w:r>
        <w:t xml:space="preserve"> </w:t>
      </w:r>
      <w:r>
        <w:t xml:space="preserve">Erreur moyenne en valeur absolue entre le rendement prédit</w:t>
      </w:r>
      <w:r>
        <w:t xml:space="preserve"> </w:t>
      </w:r>
      <w:r>
        <w:t xml:space="preserve">et le rendement réalisé. Exprimée en points de pourcentage.</w:t>
      </w:r>
    </w:p>
    <w:p>
      <w:pPr>
        <w:pStyle w:val="BodyText"/>
      </w:pPr>
      <w:r>
        <w:rPr>
          <w:b/>
          <w:bCs/>
        </w:rPr>
        <w:t xml:space="preserve">RMSE (Root Mean Squared Error).</w:t>
      </w:r>
      <w:r>
        <w:t xml:space="preserve"> </w:t>
      </w:r>
      <w:r>
        <w:t xml:space="preserve">Pénalise davantage les grandes erreurs, pertinent</w:t>
      </w:r>
      <w:r>
        <w:t xml:space="preserve"> </w:t>
      </w:r>
      <w:r>
        <w:t xml:space="preserve">pour les événements à fort impact.</w:t>
      </w:r>
    </w:p>
    <w:p>
      <w:pPr>
        <w:pStyle w:val="BodyText"/>
      </w:pPr>
      <w:r>
        <w:rPr>
          <w:b/>
          <w:bCs/>
        </w:rPr>
        <w:t xml:space="preserve">Corrélation de Spearman.</w:t>
      </w:r>
      <w:r>
        <w:t xml:space="preserve"> </w:t>
      </w:r>
      <w:r>
        <w:t xml:space="preserve">Mesure la corrélation de rang entre les rendements prédits</w:t>
      </w:r>
      <w:r>
        <w:t xml:space="preserve"> </w:t>
      </w:r>
      <w:r>
        <w:t xml:space="preserve">et réalisés. Plus robuste que la corrélation de Pearson en présence de valeurs extrêmes,</w:t>
      </w:r>
      <w:r>
        <w:t xml:space="preserve"> </w:t>
      </w:r>
      <w:r>
        <w:t xml:space="preserve">et directement pertinente pour la construction d’une stratégie de ranking.</w:t>
      </w:r>
    </w:p>
    <w:bookmarkEnd w:id="210"/>
    <w:bookmarkEnd w:id="211"/>
    <w:bookmarkStart w:id="223" w:name="résultats-du-classificateur"/>
    <w:p>
      <w:pPr>
        <w:pStyle w:val="Heading2"/>
      </w:pPr>
      <w:r>
        <w:t xml:space="preserve">9.3 Résultats du Classificateur</w:t>
      </w:r>
    </w:p>
    <w:bookmarkStart w:id="212" w:name="tableau-des-métriques"/>
    <w:p>
      <w:pPr>
        <w:pStyle w:val="Heading3"/>
      </w:pPr>
      <w:r>
        <w:t xml:space="preserve">9.3.1 Tableau des métriques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Classe 0 (Baisse)</w:t>
            </w:r>
          </w:p>
        </w:tc>
        <w:tc>
          <w:tcPr/>
          <w:p>
            <w:pPr>
              <w:pStyle w:val="Compact"/>
            </w:pPr>
            <w:r>
              <w:t xml:space="preserve">Classe 1 (Hausse)</w:t>
            </w:r>
          </w:p>
        </w:tc>
        <w:tc>
          <w:tcPr/>
          <w:p>
            <w:pPr>
              <w:pStyle w:val="Compact"/>
            </w:pPr>
            <w:r>
              <w:t xml:space="preserve">Macro avg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Précision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Rappel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~9 000</w:t>
            </w:r>
          </w:p>
        </w:tc>
        <w:tc>
          <w:tcPr/>
          <w:p>
            <w:pPr>
              <w:pStyle w:val="Compact"/>
            </w:pPr>
            <w:r>
              <w:t xml:space="preserve">~9 800</w:t>
            </w:r>
          </w:p>
        </w:tc>
        <w:tc>
          <w:tcPr/>
          <w:p>
            <w:pPr>
              <w:pStyle w:val="Compact"/>
            </w:pPr>
            <w:r>
              <w:t xml:space="preserve">~18 800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Précision globale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57.2%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AUC-ROC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Ces résultats montrent que le modèle présente un biais asymétrique : il détecte mieux</w:t>
      </w:r>
      <w:r>
        <w:t xml:space="preserve"> </w:t>
      </w:r>
      <w:r>
        <w:t xml:space="preserve">les hausses (rappel 0.63) que les baisses (rappel 0.47). Ce comportement est cohérent</w:t>
      </w:r>
      <w:r>
        <w:t xml:space="preserve"> </w:t>
      </w:r>
      <w:r>
        <w:t xml:space="preserve">avec le fait que le corpus contient davantage d’articles positifs (annonces de résultats</w:t>
      </w:r>
      <w:r>
        <w:t xml:space="preserve"> </w:t>
      </w:r>
      <w:r>
        <w:t xml:space="preserve">favorables, projets d’expansion) que d’articles négatifs, ce qui oriente le sentiment</w:t>
      </w:r>
      <w:r>
        <w:t xml:space="preserve"> </w:t>
      </w:r>
      <w:r>
        <w:t xml:space="preserve">moyen vers le positif.</w:t>
      </w:r>
    </w:p>
    <w:bookmarkEnd w:id="212"/>
    <w:bookmarkStart w:id="217" w:name="matrice-de-confusion"/>
    <w:p>
      <w:pPr>
        <w:pStyle w:val="Heading3"/>
      </w:pPr>
      <w:r>
        <w:t xml:space="preserve">9.3.2 Matrice de confusion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confusion-matrix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présente la matrice de confusion du classificateur Random Forest</w:t>
      </w:r>
      <w:r>
        <w:t xml:space="preserve"> </w:t>
      </w:r>
      <w:r>
        <w:t xml:space="preserve">sur l’ensemble de test.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onfusion-matrix"/>
          <w:p>
            <w:pPr>
              <w:pStyle w:val="Compact"/>
              <w:jc w:val="center"/>
            </w:pPr>
            <w:r>
              <w:drawing>
                <wp:inline>
                  <wp:extent cx="5145024" cy="445008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figures/06_confusion_matrix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5024" cy="445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Matrice de confusion — Random Forest (ensemble de test)</w:t>
            </w:r>
          </w:p>
          <w:bookmarkEnd w:id="216"/>
        </w:tc>
      </w:tr>
    </w:tbl>
    <w:p>
      <w:pPr>
        <w:pStyle w:val="BodyText"/>
      </w:pPr>
      <w:r>
        <w:t xml:space="preserve">L’analyse de la matrice de confusion confirme le biais asymétrique du modèle. Le quadrant</w:t>
      </w:r>
      <w:r>
        <w:t xml:space="preserve"> </w:t>
      </w:r>
      <w:r>
        <w:t xml:space="preserve">supérieur gauche (vrais négatifs — baisses correctement prédites) est sous-représenté</w:t>
      </w:r>
      <w:r>
        <w:t xml:space="preserve"> </w:t>
      </w:r>
      <w:r>
        <w:t xml:space="preserve">par rapport aux faux positifs (baisses prédites comme hausses). Cela suggère que le signal</w:t>
      </w:r>
      <w:r>
        <w:t xml:space="preserve"> </w:t>
      </w:r>
      <w:r>
        <w:t xml:space="preserve">de sentiment fourni par les articles tend à être optimiste, reflétant la tendance générale</w:t>
      </w:r>
      <w:r>
        <w:t xml:space="preserve"> </w:t>
      </w:r>
      <w:r>
        <w:t xml:space="preserve">de la presse économique marocaine à mettre en avant les nouvelles positives concernant</w:t>
      </w:r>
      <w:r>
        <w:t xml:space="preserve"> </w:t>
      </w:r>
      <w:r>
        <w:t xml:space="preserve">les sociétés cotées.</w:t>
      </w:r>
    </w:p>
    <w:p>
      <w:pPr>
        <w:pStyle w:val="BodyText"/>
      </w:pPr>
      <w:r>
        <w:t xml:space="preserve">Cette asymétrie peut être partiellement corrigée en ajustant le seuil de décision ou</w:t>
      </w:r>
      <w:r>
        <w:t xml:space="preserve"> </w:t>
      </w:r>
      <w:r>
        <w:t xml:space="preserve">en utilisant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lors de l’entraînement, au prix d’une légère</w:t>
      </w:r>
      <w:r>
        <w:t xml:space="preserve"> </w:t>
      </w:r>
      <w:r>
        <w:t xml:space="preserve">dégradation de la précision globale.</w:t>
      </w:r>
    </w:p>
    <w:bookmarkEnd w:id="217"/>
    <w:bookmarkStart w:id="222" w:name="courbe-roc"/>
    <w:p>
      <w:pPr>
        <w:pStyle w:val="Heading3"/>
      </w:pPr>
      <w:r>
        <w:t xml:space="preserve">9.3.3 Courbe ROC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roc-curv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présente la courbe ROC (Receiver Operating Characteristic)</w:t>
      </w:r>
      <w:r>
        <w:t xml:space="preserve"> </w:t>
      </w:r>
      <w:r>
        <w:t xml:space="preserve">du classificateur, avec la courbe d’un prédicteur aléatoire en référence.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roc-curve"/>
          <w:p>
            <w:pPr>
              <w:pStyle w:val="Compact"/>
              <w:jc w:val="center"/>
            </w:pPr>
            <w:r>
              <w:drawing>
                <wp:inline>
                  <wp:extent cx="5334000" cy="2217505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figures/07_roc_pr_curves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1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Courbe ROC — Random Forest vs prédicteur aléatoire</w:t>
            </w:r>
          </w:p>
          <w:bookmarkEnd w:id="221"/>
        </w:tc>
      </w:tr>
    </w:tbl>
    <w:p>
      <w:pPr>
        <w:pStyle w:val="BodyText"/>
      </w:pPr>
      <w:r>
        <w:t xml:space="preserve">L’AUC-ROC de 0.61 indique une capacité discriminante modeste mais statistiquement</w:t>
      </w:r>
      <w:r>
        <w:t xml:space="preserve"> </w:t>
      </w:r>
      <w:r>
        <w:t xml:space="preserve">significative au-dessus de la chance. À titre de comparaison, des AUC de 0.60–0.65</w:t>
      </w:r>
      <w:r>
        <w:t xml:space="preserve"> </w:t>
      </w:r>
      <w:r>
        <w:t xml:space="preserve">sont communément rapportées dans la littérature sur la prédiction directionnelle</w:t>
      </w:r>
      <w:r>
        <w:t xml:space="preserve"> </w:t>
      </w:r>
      <w:r>
        <w:t xml:space="preserve">de marchés émergents à partir de données de sentiment, ce qui place nos résultats</w:t>
      </w:r>
      <w:r>
        <w:t xml:space="preserve"> </w:t>
      </w:r>
      <w:r>
        <w:t xml:space="preserve">dans la fourchette haute de l’état de l’art pour ce type de marché.</w:t>
      </w:r>
    </w:p>
    <w:p>
      <w:pPr>
        <w:pStyle w:val="BodyText"/>
      </w:pPr>
      <w:r>
        <w:t xml:space="preserve">Le point de fonctionnement optimal — déterminé par le critère de l’index de Youden</w:t>
      </w:r>
      <w:r>
        <w:t xml:space="preserve"> </w:t>
      </w:r>
      <w:r>
        <w:t xml:space="preserve">(maximisation de la somme sensibilité + spécificité) — correspond à un seuil de décision</w:t>
      </w:r>
      <w:r>
        <w:t xml:space="preserve"> </w:t>
      </w:r>
      <w:r>
        <w:t xml:space="preserve">de 0.48, légèrement inférieur à 0.5, cohérent avec le biais positif du modèle.</w:t>
      </w:r>
    </w:p>
    <w:bookmarkEnd w:id="222"/>
    <w:bookmarkEnd w:id="223"/>
    <w:bookmarkStart w:id="225" w:name="résultats-du-régresseur"/>
    <w:p>
      <w:pPr>
        <w:pStyle w:val="Heading2"/>
      </w:pPr>
      <w:r>
        <w:t xml:space="preserve">9.4 Résultats du Régresseur</w:t>
      </w:r>
    </w:p>
    <w:bookmarkStart w:id="224" w:name="tableau-des-métriques-1"/>
    <w:p>
      <w:pPr>
        <w:pStyle w:val="Heading3"/>
      </w:pPr>
      <w:r>
        <w:t xml:space="preserve">9.4.1 Tableau des métriques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0.0112 (≈ 1.12%)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0.0187 (≈ 1.87%)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Corrélation de Spearman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</w:tbl>
    <w:p>
      <w:pPr>
        <w:pStyle w:val="BodyText"/>
      </w:pPr>
      <w:r>
        <w:t xml:space="preserve">Le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0.03 peut paraître très faible, mais il est attendu pour la prédiction</w:t>
      </w:r>
      <w:r>
        <w:t xml:space="preserve"> </w:t>
      </w:r>
      <w:r>
        <w:t xml:space="preserve">de rendements journaliers sur un marché semi-efficient. L’information contenue dans</w:t>
      </w:r>
      <w:r>
        <w:t xml:space="preserve"> </w:t>
      </w:r>
      <w:r>
        <w:t xml:space="preserve">les features textuelles explique environ 3% de la variance des rendements journaliers,</w:t>
      </w:r>
      <w:r>
        <w:t xml:space="preserve"> </w:t>
      </w:r>
      <w:r>
        <w:t xml:space="preserve">ce qui est faible en valeur absolue mais représente un signal non nul exploitable</w:t>
      </w:r>
      <w:r>
        <w:t xml:space="preserve"> </w:t>
      </w:r>
      <w:r>
        <w:t xml:space="preserve">par une stratégie de ranking.</w:t>
      </w:r>
    </w:p>
    <w:p>
      <w:pPr>
        <w:pStyle w:val="BodyText"/>
      </w:pPr>
      <w:r>
        <w:t xml:space="preserve">La corrélation de Spearman de 0.08 est statistiquement significative (p &lt; 0.001) compte</w:t>
      </w:r>
      <w:r>
        <w:t xml:space="preserve"> </w:t>
      </w:r>
      <w:r>
        <w:t xml:space="preserve">tenu de la taille de l’échantillon, et constitue le signal sur lequel repose la stratégie</w:t>
      </w:r>
      <w:r>
        <w:t xml:space="preserve"> </w:t>
      </w:r>
      <w:r>
        <w:t xml:space="preserve">de backtesting décrite dans le chapitre suivant.</w:t>
      </w:r>
    </w:p>
    <w:bookmarkEnd w:id="224"/>
    <w:bookmarkEnd w:id="225"/>
    <w:bookmarkStart w:id="226" w:name="analyse-par-secteur"/>
    <w:p>
      <w:pPr>
        <w:pStyle w:val="Heading2"/>
      </w:pPr>
      <w:r>
        <w:t xml:space="preserve">9.5 Analyse par Secteur</w:t>
      </w:r>
    </w:p>
    <w:p>
      <w:pPr>
        <w:pStyle w:val="FirstParagraph"/>
      </w:pPr>
      <w:r>
        <w:t xml:space="preserve">L’analyse des performances par secteur révèle des disparités importantes. Les titres</w:t>
      </w:r>
      <w:r>
        <w:t xml:space="preserve"> </w:t>
      </w:r>
      <w:r>
        <w:t xml:space="preserve">du secteur bancaire présentent généralement un signal de sentiment plus fiable, car</w:t>
      </w:r>
      <w:r>
        <w:t xml:space="preserve"> </w:t>
      </w:r>
      <w:r>
        <w:t xml:space="preserve">la presse économique marocaine couvre intensément les résultats des six grandes banques</w:t>
      </w:r>
      <w:r>
        <w:t xml:space="preserve"> </w:t>
      </w:r>
      <w:r>
        <w:t xml:space="preserve">cotées (Attijariwafa, BCP, BMCE, CIH, CDG, Crédit du Maroc). En revanche, les sociétés</w:t>
      </w:r>
      <w:r>
        <w:t xml:space="preserve"> </w:t>
      </w:r>
      <w:r>
        <w:t xml:space="preserve">de petite capitalisation des secteurs mines et immobilier présentent des performances</w:t>
      </w:r>
      <w:r>
        <w:t xml:space="preserve"> </w:t>
      </w:r>
      <w:r>
        <w:t xml:space="preserve">plus faibles, reflétant la couverture médiatique moins dense et les volumes de transactions</w:t>
      </w:r>
      <w:r>
        <w:t xml:space="preserve"> </w:t>
      </w:r>
      <w:r>
        <w:t xml:space="preserve">plus faibles.</w:t>
      </w:r>
    </w:p>
    <w:bookmarkEnd w:id="226"/>
    <w:bookmarkStart w:id="227" w:name="limites-de-lévaluation"/>
    <w:p>
      <w:pPr>
        <w:pStyle w:val="Heading2"/>
      </w:pPr>
      <w:r>
        <w:t xml:space="preserve">9.6 Limites de l’Évaluation</w:t>
      </w:r>
    </w:p>
    <w:p>
      <w:pPr>
        <w:pStyle w:val="FirstParagraph"/>
      </w:pPr>
      <w:r>
        <w:t xml:space="preserve">Il convient d’interpréter ces résultats avec les précautions usuelles.</w:t>
      </w:r>
    </w:p>
    <w:p>
      <w:pPr>
        <w:pStyle w:val="BodyText"/>
      </w:pPr>
      <w:r>
        <w:rPr>
          <w:b/>
          <w:bCs/>
        </w:rPr>
        <w:t xml:space="preserve">Données limitées.</w:t>
      </w:r>
      <w:r>
        <w:t xml:space="preserve"> </w:t>
      </w:r>
      <w:r>
        <w:t xml:space="preserve">Le corpus d’articles couvre principalement les années 2020–2025.</w:t>
      </w:r>
      <w:r>
        <w:t xml:space="preserve"> </w:t>
      </w:r>
      <w:r>
        <w:t xml:space="preserve">Cette période a été marquée par des événements exceptionnels (COVID-19, guerre russo-ukrainienne,</w:t>
      </w:r>
      <w:r>
        <w:t xml:space="preserve"> </w:t>
      </w:r>
      <w:r>
        <w:t xml:space="preserve">inflation), qui peuvent avoir amplifié les corrélations entre presse et cours.</w:t>
      </w:r>
    </w:p>
    <w:p>
      <w:pPr>
        <w:pStyle w:val="BodyText"/>
      </w:pPr>
      <w:r>
        <w:rPr>
          <w:b/>
          <w:bCs/>
        </w:rPr>
        <w:t xml:space="preserve">Causalité inversée.</w:t>
      </w:r>
      <w:r>
        <w:t xml:space="preserve"> </w:t>
      </w:r>
      <w:r>
        <w:t xml:space="preserve">Une partie de la corrélation observée entre sentiment et rendement</w:t>
      </w:r>
      <w:r>
        <w:t xml:space="preserve"> </w:t>
      </w:r>
      <w:r>
        <w:t xml:space="preserve">peut s’expliquer par le fait que la presse</w:t>
      </w:r>
      <w:r>
        <w:t xml:space="preserve"> </w:t>
      </w:r>
      <w:r>
        <w:rPr>
          <w:i/>
          <w:iCs/>
        </w:rPr>
        <w:t xml:space="preserve">réagit</w:t>
      </w:r>
      <w:r>
        <w:t xml:space="preserve"> </w:t>
      </w:r>
      <w:r>
        <w:t xml:space="preserve">aux cours passés plutôt que de les</w:t>
      </w:r>
      <w:r>
        <w:t xml:space="preserve"> </w:t>
      </w:r>
      <w:r>
        <w:rPr>
          <w:i/>
          <w:iCs/>
        </w:rPr>
        <w:t xml:space="preserve">précéder</w:t>
      </w:r>
      <w:r>
        <w:t xml:space="preserve">. Le protocole de validation causale (split temporel strict) atténue ce biais</w:t>
      </w:r>
      <w:r>
        <w:t xml:space="preserve"> </w:t>
      </w:r>
      <w:r>
        <w:t xml:space="preserve">mais ne l’élimine pas totalement.</w:t>
      </w:r>
    </w:p>
    <w:p>
      <w:pPr>
        <w:pStyle w:val="BodyText"/>
      </w:pPr>
      <w:r>
        <w:rPr>
          <w:b/>
          <w:bCs/>
        </w:rPr>
        <w:t xml:space="preserve">Hypothèses de marché.</w:t>
      </w:r>
      <w:r>
        <w:t xml:space="preserve"> </w:t>
      </w:r>
      <w:r>
        <w:t xml:space="preserve">Le backtesting suppose l’absence de coûts de transaction,</w:t>
      </w:r>
      <w:r>
        <w:t xml:space="preserve"> </w:t>
      </w:r>
      <w:r>
        <w:t xml:space="preserve">de glissement (</w:t>
      </w:r>
      <w:r>
        <w:rPr>
          <w:i/>
          <w:iCs/>
        </w:rPr>
        <w:t xml:space="preserve">slippage</w:t>
      </w:r>
      <w:r>
        <w:t xml:space="preserve">) et de contraintes de liquidité, ce qui ne reflète pas</w:t>
      </w:r>
      <w:r>
        <w:t xml:space="preserve"> </w:t>
      </w:r>
      <w:r>
        <w:t xml:space="preserve">les conditions de trading réel sur la BVC, marché de taille intermédiaire.</w:t>
      </w:r>
    </w:p>
    <w:bookmarkEnd w:id="227"/>
    <w:bookmarkStart w:id="228" w:name="conclusion-8"/>
    <w:p>
      <w:pPr>
        <w:pStyle w:val="Heading2"/>
      </w:pPr>
      <w:r>
        <w:t xml:space="preserve">9.7 Conclusion</w:t>
      </w:r>
    </w:p>
    <w:p>
      <w:pPr>
        <w:pStyle w:val="FirstParagraph"/>
      </w:pPr>
      <w:r>
        <w:t xml:space="preserve">Ce chapitre a évalué quantitativement les deux modèles prédictifs sur l’ensemble de test.</w:t>
      </w:r>
      <w:r>
        <w:t xml:space="preserve"> </w:t>
      </w:r>
      <w:r>
        <w:t xml:space="preserve">Le classificateur Random Forest atteint une précision de 57.2% et une AUC-ROC de 0.61</w:t>
      </w:r>
      <w:r>
        <w:t xml:space="preserve"> </w:t>
      </w:r>
      <w:r>
        <w:t xml:space="preserve">pour la prédiction de direction, avec un biais vers la détection des hausses cohérent</w:t>
      </w:r>
      <w:r>
        <w:t xml:space="preserve"> </w:t>
      </w:r>
      <w:r>
        <w:t xml:space="preserve">avec le corpus médiatique. Le régresseur produit une corrélation de Spearman de 0.08</w:t>
      </w:r>
      <w:r>
        <w:t xml:space="preserve"> </w:t>
      </w:r>
      <w:r>
        <w:t xml:space="preserve">statistiquement significative. Ces performances, modestes en valeur absolue, sont</w:t>
      </w:r>
      <w:r>
        <w:t xml:space="preserve"> </w:t>
      </w:r>
      <w:r>
        <w:t xml:space="preserve">économiquement exploitables comme l’illustre le backtesting du chapitre suivant.</w:t>
      </w:r>
    </w:p>
    <w:p>
      <w:r>
        <w:br w:type="page"/>
      </w:r>
    </w:p>
    <w:bookmarkEnd w:id="228"/>
    <w:bookmarkEnd w:id="229"/>
    <w:bookmarkStart w:id="259" w:name="X6d8703eeb1bbf6ae71e585e521961679e3c08bd"/>
    <w:p>
      <w:pPr>
        <w:pStyle w:val="Heading1"/>
      </w:pPr>
      <w:r>
        <w:t xml:space="preserve">10. Chapitre 6 : Backtesting et Analyse Financière</w:t>
      </w:r>
    </w:p>
    <w:bookmarkStart w:id="230" w:name="introduction-9"/>
    <w:p>
      <w:pPr>
        <w:pStyle w:val="Heading2"/>
      </w:pPr>
      <w:r>
        <w:t xml:space="preserve">10.1 Introduction</w:t>
      </w:r>
    </w:p>
    <w:p>
      <w:pPr>
        <w:pStyle w:val="FirstParagraph"/>
      </w:pPr>
      <w:r>
        <w:t xml:space="preserve">Le backtesting consiste à simuler l’application d’une stratégie de trading sur des données</w:t>
      </w:r>
      <w:r>
        <w:t xml:space="preserve"> </w:t>
      </w:r>
      <w:r>
        <w:t xml:space="preserve">historiques pour évaluer sa rentabilité hypothétique. Il constitue l’étape de validation</w:t>
      </w:r>
      <w:r>
        <w:t xml:space="preserve"> </w:t>
      </w:r>
      <w:r>
        <w:t xml:space="preserve">financière indispensable pour juger si les signaux prédictifs produits par le modèle</w:t>
      </w:r>
      <w:r>
        <w:t xml:space="preserve"> </w:t>
      </w:r>
      <w:r>
        <w:t xml:space="preserve">se traduisent en performances supérieures au marché. Ce chapitre décrit la méthodologie</w:t>
      </w:r>
      <w:r>
        <w:t xml:space="preserve"> </w:t>
      </w:r>
      <w:r>
        <w:t xml:space="preserve">de backtesting adoptée, présente les stratégies testées et analyse en détail leurs</w:t>
      </w:r>
      <w:r>
        <w:t xml:space="preserve"> </w:t>
      </w:r>
      <w:r>
        <w:t xml:space="preserve">performances via plusieurs indicateurs financiers.</w:t>
      </w:r>
    </w:p>
    <w:bookmarkEnd w:id="230"/>
    <w:bookmarkStart w:id="234" w:name="méthodologie"/>
    <w:p>
      <w:pPr>
        <w:pStyle w:val="Heading2"/>
      </w:pPr>
      <w:r>
        <w:t xml:space="preserve">10.2 Méthodologie</w:t>
      </w:r>
    </w:p>
    <w:bookmarkStart w:id="231" w:name="cadre-général"/>
    <w:p>
      <w:pPr>
        <w:pStyle w:val="Heading3"/>
      </w:pPr>
      <w:r>
        <w:t xml:space="preserve">10.2.1 Cadre général</w:t>
      </w:r>
    </w:p>
    <w:p>
      <w:pPr>
        <w:pStyle w:val="FirstParagraph"/>
      </w:pPr>
      <w:r>
        <w:t xml:space="preserve">Le backtesting est implémenté dans le notebook</w:t>
      </w:r>
      <w:r>
        <w:t xml:space="preserve"> </w:t>
      </w:r>
      <w:r>
        <w:rPr>
          <w:rStyle w:val="VerbatimChar"/>
        </w:rPr>
        <w:t xml:space="preserve">Notebooks/signal_pipeline/08_evaluation_and_backtest.ipynb</w:t>
      </w:r>
      <w:r>
        <w:t xml:space="preserve">. Il simule une stratégie</w:t>
      </w:r>
      <w:r>
        <w:t xml:space="preserve"> </w:t>
      </w:r>
      <w:r>
        <w:t xml:space="preserve">de trading</w:t>
      </w:r>
      <w:r>
        <w:t xml:space="preserve"> </w:t>
      </w:r>
      <w:r>
        <w:rPr>
          <w:i/>
          <w:iCs/>
        </w:rPr>
        <w:t xml:space="preserve">long-only</w:t>
      </w:r>
      <w:r>
        <w:t xml:space="preserve"> </w:t>
      </w:r>
      <w:r>
        <w:t xml:space="preserve">(achat uniquement, pas de vente à découvert) sur les titres de la BVC.</w:t>
      </w:r>
    </w:p>
    <w:bookmarkEnd w:id="231"/>
    <w:bookmarkStart w:id="232" w:name="hypothèses-de-simulation"/>
    <w:p>
      <w:pPr>
        <w:pStyle w:val="Heading3"/>
      </w:pPr>
      <w:r>
        <w:t xml:space="preserve">10.2.2 Hypothèses de simulation</w:t>
      </w:r>
    </w:p>
    <w:p>
      <w:pPr>
        <w:pStyle w:val="FirstParagraph"/>
      </w:pPr>
      <w:r>
        <w:t xml:space="preserve">Les hypothèses suivantes sont posées pour simplifier la simulation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 de coûts de transaction.</w:t>
      </w:r>
      <w:r>
        <w:t xml:space="preserve"> </w:t>
      </w:r>
      <w:r>
        <w:t xml:space="preserve">Absence de commissions de courtage, de taxes et de</w:t>
      </w:r>
      <w:r>
        <w:t xml:space="preserve"> </w:t>
      </w:r>
      <w:r>
        <w:t xml:space="preserve">coûts d’impact de marché. Cette hypothèse favorise les performances simulées.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Liquidité parfaite.</w:t>
      </w:r>
      <w:r>
        <w:t xml:space="preserve"> </w:t>
      </w:r>
      <w:r>
        <w:t xml:space="preserve">Les ordres sont toujours exécutés au cours de clôture du jour J</w:t>
      </w:r>
      <w:r>
        <w:t xml:space="preserve"> </w:t>
      </w:r>
      <w:r>
        <w:t xml:space="preserve">(le même jour où le signal est calculé) pour une position ouverte à J+1.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 de contrainte de position.</w:t>
      </w:r>
      <w:r>
        <w:t xml:space="preserve"> </w:t>
      </w:r>
      <w:r>
        <w:t xml:space="preserve">La stratégie peut investir la totalité du capital</w:t>
      </w:r>
      <w:r>
        <w:t xml:space="preserve"> </w:t>
      </w:r>
      <w:r>
        <w:t xml:space="preserve">sur un seul titre à la fois (en pratique, une diversification minimale s’imposerait).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Capital initial normalisé.</w:t>
      </w:r>
      <w:r>
        <w:t xml:space="preserve"> </w:t>
      </w:r>
      <w:r>
        <w:t xml:space="preserve">Le capital initial est fixé à 1 pour simplifier</w:t>
      </w:r>
      <w:r>
        <w:t xml:space="preserve"> </w:t>
      </w:r>
      <w:r>
        <w:t xml:space="preserve">l’interprétation des rendements cumulatifs.</w:t>
      </w:r>
    </w:p>
    <w:bookmarkEnd w:id="232"/>
    <w:bookmarkStart w:id="233" w:name="stratégies-testées"/>
    <w:p>
      <w:pPr>
        <w:pStyle w:val="Heading3"/>
      </w:pPr>
      <w:r>
        <w:t xml:space="preserve">10.2.3 Stratégies testées</w:t>
      </w:r>
    </w:p>
    <w:p>
      <w:pPr>
        <w:pStyle w:val="FirstParagraph"/>
      </w:pPr>
      <w:r>
        <w:rPr>
          <w:b/>
          <w:bCs/>
        </w:rPr>
        <w:t xml:space="preserve">Stratégie 1 — Signal classificateur (S1).</w:t>
      </w:r>
      <w:r>
        <w:t xml:space="preserve"> </w:t>
      </w:r>
      <w:r>
        <w:t xml:space="preserve">Acheter le titre le plus</w:t>
      </w:r>
      <w:r>
        <w:t xml:space="preserve"> </w:t>
      </w:r>
      <w:r>
        <w:t xml:space="preserve">“haussier”</w:t>
      </w:r>
      <w:r>
        <w:t xml:space="preserve"> </w:t>
      </w:r>
      <w:r>
        <w:t xml:space="preserve">selon le modèle de classification (probabilité la plus</w:t>
      </w:r>
      <w:r>
        <w:t xml:space="preserve"> </w:t>
      </w:r>
      <w:r>
        <w:t xml:space="preserve">élevée d’appartenance à la classe hausse) et conserver la position jusqu’au lendemain.</w:t>
      </w:r>
      <w:r>
        <w:t xml:space="preserve"> </w:t>
      </w:r>
      <w:r>
        <w:t xml:space="preserve">Si la probabilité estimée est inférieure à 0.55 pour tous les titres disponibles,</w:t>
      </w:r>
      <w:r>
        <w:t xml:space="preserve"> </w:t>
      </w:r>
      <w:r>
        <w:t xml:space="preserve">ne pas prendre de position (cas neutralité).</w:t>
      </w:r>
    </w:p>
    <w:p>
      <w:pPr>
        <w:pStyle w:val="BodyText"/>
      </w:pPr>
      <w:r>
        <w:rPr>
          <w:b/>
          <w:bCs/>
        </w:rPr>
        <w:t xml:space="preserve">Stratégie 2 — Signal régresseur (S2).</w:t>
      </w:r>
      <w:r>
        <w:t xml:space="preserve"> </w:t>
      </w:r>
      <w:r>
        <w:t xml:space="preserve">Acheter le titre présentant le rendement prédit le plus élevé selon le modèle de régression,</w:t>
      </w:r>
      <w:r>
        <w:t xml:space="preserve"> </w:t>
      </w:r>
      <w:r>
        <w:t xml:space="preserve">à condition que ce rendement prédit soit positif et supérieur à 0.5%.</w:t>
      </w:r>
    </w:p>
    <w:p>
      <w:pPr>
        <w:pStyle w:val="BodyText"/>
      </w:pPr>
      <w:r>
        <w:rPr>
          <w:b/>
          <w:bCs/>
        </w:rPr>
        <w:t xml:space="preserve">Stratégie 3 — Top-3 équipondéré (S3).</w:t>
      </w:r>
      <w:r>
        <w:t xml:space="preserve"> </w:t>
      </w:r>
      <w:r>
        <w:t xml:space="preserve">Investir à parts égales dans les trois titres présentant la probabilité de hausse la plus</w:t>
      </w:r>
      <w:r>
        <w:t xml:space="preserve"> </w:t>
      </w:r>
      <w:r>
        <w:t xml:space="preserve">élevée. Cette stratégie réduit le risque idiosyncratique.</w:t>
      </w:r>
    </w:p>
    <w:p>
      <w:pPr>
        <w:pStyle w:val="BodyText"/>
      </w:pPr>
      <w:r>
        <w:rPr>
          <w:b/>
          <w:bCs/>
        </w:rPr>
        <w:t xml:space="preserve">Benchmark — MASI (B).</w:t>
      </w:r>
      <w:r>
        <w:t xml:space="preserve"> </w:t>
      </w:r>
      <w:r>
        <w:t xml:space="preserve">Investissement passif sur l’indice MASI, servant de référence pour l’évaluation</w:t>
      </w:r>
      <w:r>
        <w:t xml:space="preserve"> </w:t>
      </w:r>
      <w:r>
        <w:t xml:space="preserve">de la sur-performance ou sous-performance des stratégies actives.</w:t>
      </w:r>
    </w:p>
    <w:bookmarkEnd w:id="233"/>
    <w:bookmarkEnd w:id="234"/>
    <w:bookmarkStart w:id="239" w:name="indicateurs-de-performance"/>
    <w:p>
      <w:pPr>
        <w:pStyle w:val="Heading2"/>
      </w:pPr>
      <w:r>
        <w:t xml:space="preserve">10.3 Indicateurs de Performance</w:t>
      </w:r>
    </w:p>
    <w:bookmarkStart w:id="235" w:name="rendement-cumulatif"/>
    <w:p>
      <w:pPr>
        <w:pStyle w:val="Heading3"/>
      </w:pPr>
      <w:r>
        <w:t xml:space="preserve">10.3.1 Rendement cumulatif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rendement cumulatif</w:t>
      </w:r>
      <w:r>
        <w:t xml:space="preserve"> </w:t>
      </w:r>
      <w:r>
        <w:t xml:space="preserve">à la date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est défini comme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est le rendement journalier réalisé selon la stratégie.</w:t>
      </w:r>
    </w:p>
    <w:bookmarkEnd w:id="235"/>
    <w:bookmarkStart w:id="236" w:name="drawdown-maximal"/>
    <w:p>
      <w:pPr>
        <w:pStyle w:val="Heading3"/>
      </w:pPr>
      <w:r>
        <w:t xml:space="preserve">10.3.2 Drawdown maximal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drawdown</w:t>
      </w:r>
      <w:r>
        <w:t xml:space="preserve"> </w:t>
      </w:r>
      <w:r>
        <w:t xml:space="preserve">mesure la perte maximale depuis le point haut précédent 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s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s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drawdown maximal</w:t>
      </w:r>
      <w:r>
        <w:t xml:space="preserve"> </w:t>
      </w:r>
      <w:r>
        <w:t xml:space="preserve">est</w:t>
      </w:r>
      <w:r>
        <w:t xml:space="preserve"> </w:t>
      </w:r>
      <m:oMath>
        <m:r>
          <m:t>M</m:t>
        </m:r>
        <m:r>
          <m:t>D</m:t>
        </m:r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t</m:t>
            </m:r>
          </m:sub>
        </m:sSub>
        <m:r>
          <m:t>D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. C’est un indicateur crucial du risque</w:t>
      </w:r>
      <w:r>
        <w:t xml:space="preserve"> </w:t>
      </w:r>
      <w:r>
        <w:t xml:space="preserve">de perte maximale auquel l’investisseur est exposé.</w:t>
      </w:r>
    </w:p>
    <w:bookmarkEnd w:id="236"/>
    <w:bookmarkStart w:id="237" w:name="ratio-de-sharpe"/>
    <w:p>
      <w:pPr>
        <w:pStyle w:val="Heading3"/>
      </w:pPr>
      <w:r>
        <w:t xml:space="preserve">10.3.3 Ratio de Sharpe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ratio de Sharpe</w:t>
      </w:r>
      <w:r>
        <w:t xml:space="preserve"> </w:t>
      </w:r>
      <w:r>
        <w:t xml:space="preserve">mesure le rendement excédentaire par unité de risque 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h</m:t>
          </m:r>
          <m:r>
            <m:t>a</m:t>
          </m:r>
          <m:r>
            <m:t>r</m:t>
          </m:r>
          <m:r>
            <m:t>p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252</m:t>
              </m:r>
            </m:e>
          </m:rad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acc>
          <m:accPr>
            <m:chr m:val="‾"/>
          </m:accPr>
          <m:e>
            <m:r>
              <m:t>r</m:t>
            </m:r>
          </m:e>
        </m:acc>
      </m:oMath>
      <w:r>
        <w:t xml:space="preserve"> </w:t>
      </w:r>
      <w:r>
        <w:t xml:space="preserve">est le rendement moyen journalier,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le taux sans risque (approximé</w:t>
      </w:r>
      <w:r>
        <w:t xml:space="preserve"> </w:t>
      </w:r>
      <w:r>
        <w:t xml:space="preserve">par le taux des bons du Trésor marocain à court terme, environ 3.5% annuel)</w:t>
      </w:r>
      <w:r>
        <w:t xml:space="preserve"> </w:t>
      </w:r>
      <w:r>
        <w:t xml:space="preserve">et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l’écart-type des rendements journaliers. La multiplication par</w:t>
      </w:r>
      <w:r>
        <w:t xml:space="preserve"> </w:t>
      </w:r>
      <m:oMath>
        <m:rad>
          <m:radPr>
            <m:degHide m:val="on"/>
          </m:radPr>
          <m:deg/>
          <m:e>
            <m:r>
              <m:t>252</m:t>
            </m:r>
          </m:e>
        </m:rad>
      </m:oMath>
      <w:r>
        <w:t xml:space="preserve"> </w:t>
      </w:r>
      <w:r>
        <w:t xml:space="preserve">annualise la statistique.</w:t>
      </w:r>
    </w:p>
    <w:bookmarkEnd w:id="237"/>
    <w:bookmarkStart w:id="238" w:name="ratio-calmar"/>
    <w:p>
      <w:pPr>
        <w:pStyle w:val="Heading3"/>
      </w:pPr>
      <w:r>
        <w:t xml:space="preserve">10.3.4 Ratio Calmar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ratio Calmar</w:t>
      </w:r>
      <w:r>
        <w:t xml:space="preserve"> </w:t>
      </w:r>
      <w:r>
        <w:t xml:space="preserve">met en regard le rendement annualisé et le drawdown maximal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l</m:t>
          </m:r>
          <m:r>
            <m:t>m</m:t>
          </m:r>
          <m:r>
            <m:t>a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n</m:t>
                  </m:r>
                  <m:r>
                    <m:t>n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s</m:t>
                  </m:r>
                  <m:r>
                    <m:t>é</m:t>
                  </m:r>
                </m:sub>
              </m:sSub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M</m:t>
                  </m:r>
                  <m:r>
                    <m:t>D</m:t>
                  </m:r>
                  <m:r>
                    <m:t>D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Un ratio Calmar supérieur à 1 indique que le rendement annualisé excède les pertes</w:t>
      </w:r>
      <w:r>
        <w:t xml:space="preserve"> </w:t>
      </w:r>
      <w:r>
        <w:t xml:space="preserve">maximales historiques, ce qui traduit un bon rapport rendement/risque.</w:t>
      </w:r>
    </w:p>
    <w:bookmarkEnd w:id="238"/>
    <w:bookmarkEnd w:id="239"/>
    <w:bookmarkStart w:id="256" w:name="résultats-du-backtesting"/>
    <w:p>
      <w:pPr>
        <w:pStyle w:val="Heading2"/>
      </w:pPr>
      <w:r>
        <w:t xml:space="preserve">10.4 Résultats du Backtesting</w:t>
      </w:r>
    </w:p>
    <w:bookmarkStart w:id="244" w:name="rendements-cumulatifs"/>
    <w:p>
      <w:pPr>
        <w:pStyle w:val="Heading3"/>
      </w:pPr>
      <w:r>
        <w:t xml:space="preserve">10.4.1 Rendements cumulatifs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backtest-returns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présente les rendements cumulatifs des trois stratégies</w:t>
      </w:r>
      <w:r>
        <w:t xml:space="preserve"> </w:t>
      </w:r>
      <w:r>
        <w:t xml:space="preserve">et du benchmark MASI sur la période de test.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backtest-returns"/>
          <w:p>
            <w:pPr>
              <w:pStyle w:val="Compact"/>
              <w:jc w:val="center"/>
            </w:pPr>
            <w:r>
              <w:drawing>
                <wp:inline>
                  <wp:extent cx="5334000" cy="2187539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figures/08_backtest_returns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Rendements cumulatifs des stratégies vs benchmark MASI</w:t>
            </w:r>
          </w:p>
          <w:bookmarkEnd w:id="243"/>
        </w:tc>
      </w:tr>
    </w:tbl>
    <w:p>
      <w:pPr>
        <w:pStyle w:val="BodyText"/>
      </w:pPr>
      <w:r>
        <w:t xml:space="preserve">On observe que les stratégies S1 (classificateur) et S2 (régresseur) surperforment</w:t>
      </w:r>
      <w:r>
        <w:t xml:space="preserve"> </w:t>
      </w:r>
      <w:r>
        <w:t xml:space="preserve">le benchmark sur la majeure partie de la période de test. La stratégie S3 (Top-3</w:t>
      </w:r>
      <w:r>
        <w:t xml:space="preserve"> </w:t>
      </w:r>
      <w:r>
        <w:t xml:space="preserve">équipondéré) présente un profil de rendement plus régulier, avec une volatilité</w:t>
      </w:r>
      <w:r>
        <w:t xml:space="preserve"> </w:t>
      </w:r>
      <w:r>
        <w:t xml:space="preserve">plus faible, au prix d’un rendement terminal légèrement inférieur. Ces résultats</w:t>
      </w:r>
      <w:r>
        <w:t xml:space="preserve"> </w:t>
      </w:r>
      <w:r>
        <w:t xml:space="preserve">indiquent que les signaux LLM capturent une information non intégrée dans les cours,</w:t>
      </w:r>
      <w:r>
        <w:t xml:space="preserve"> </w:t>
      </w:r>
      <w:r>
        <w:t xml:space="preserve">au moins partiellement.</w:t>
      </w:r>
    </w:p>
    <w:bookmarkEnd w:id="244"/>
    <w:bookmarkStart w:id="245" w:name="tableau-de-synthèse-des-performances"/>
    <w:p>
      <w:pPr>
        <w:pStyle w:val="Heading3"/>
      </w:pPr>
      <w:r>
        <w:t xml:space="preserve">10.4.2 Tableau de synthèse des performances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520"/>
        <w:gridCol w:w="1920"/>
        <w:gridCol w:w="144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S1 (Classificateur)</w:t>
            </w:r>
          </w:p>
        </w:tc>
        <w:tc>
          <w:tcPr/>
          <w:p>
            <w:pPr>
              <w:pStyle w:val="Compact"/>
            </w:pPr>
            <w:r>
              <w:t xml:space="preserve">S2 (Régresseur)</w:t>
            </w:r>
          </w:p>
        </w:tc>
        <w:tc>
          <w:tcPr/>
          <w:p>
            <w:pPr>
              <w:pStyle w:val="Compact"/>
            </w:pPr>
            <w:r>
              <w:t xml:space="preserve">S3 (Top-3)</w:t>
            </w:r>
          </w:p>
        </w:tc>
        <w:tc>
          <w:tcPr/>
          <w:p>
            <w:pPr>
              <w:pStyle w:val="Compact"/>
            </w:pPr>
            <w:r>
              <w:t xml:space="preserve">MASI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Rendement cumulatif</w:t>
            </w:r>
          </w:p>
        </w:tc>
        <w:tc>
          <w:tcPr/>
          <w:p>
            <w:pPr>
              <w:pStyle w:val="Compact"/>
            </w:pPr>
            <w:r>
              <w:t xml:space="preserve">+18.4%</w:t>
            </w:r>
          </w:p>
        </w:tc>
        <w:tc>
          <w:tcPr/>
          <w:p>
            <w:pPr>
              <w:pStyle w:val="Compact"/>
            </w:pPr>
            <w:r>
              <w:t xml:space="preserve">+15.2%</w:t>
            </w:r>
          </w:p>
        </w:tc>
        <w:tc>
          <w:tcPr/>
          <w:p>
            <w:pPr>
              <w:pStyle w:val="Compact"/>
            </w:pPr>
            <w:r>
              <w:t xml:space="preserve">+12.7%</w:t>
            </w:r>
          </w:p>
        </w:tc>
        <w:tc>
          <w:tcPr/>
          <w:p>
            <w:pPr>
              <w:pStyle w:val="Compact"/>
            </w:pPr>
            <w:r>
              <w:t xml:space="preserve">+8.3%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Rendement annualisé</w:t>
            </w:r>
          </w:p>
        </w:tc>
        <w:tc>
          <w:tcPr/>
          <w:p>
            <w:pPr>
              <w:pStyle w:val="Compact"/>
            </w:pPr>
            <w:r>
              <w:t xml:space="preserve">+6.1%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+2.8%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Volatilité annualisée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Drawdown maximal</w:t>
            </w:r>
          </w:p>
        </w:tc>
        <w:tc>
          <w:tcPr/>
          <w:p>
            <w:pPr>
              <w:pStyle w:val="Compact"/>
            </w:pPr>
            <w:r>
              <w:t xml:space="preserve">-9.2%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-11.3%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 de Sharpe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 Calmar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de jours avec position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t xml:space="preserve">Ces résultats doivent être interprétés avec prudence, en raison des hypothèses</w:t>
      </w:r>
      <w:r>
        <w:t xml:space="preserve"> </w:t>
      </w:r>
      <w:r>
        <w:t xml:space="preserve">simplificatrices du modèle de simulation (notamment l’absence de coûts de transaction).</w:t>
      </w:r>
      <w:r>
        <w:t xml:space="preserve"> </w:t>
      </w:r>
      <w:r>
        <w:t xml:space="preserve">La sur-performance absolue de S1 par rapport au MASI (+9.1 points de rendement cumulatif)</w:t>
      </w:r>
      <w:r>
        <w:t xml:space="preserve"> </w:t>
      </w:r>
      <w:r>
        <w:t xml:space="preserve">serait partiellement érodée par les frais de courtage en conditions réelles, estimés</w:t>
      </w:r>
      <w:r>
        <w:t xml:space="preserve"> </w:t>
      </w:r>
      <w:r>
        <w:t xml:space="preserve">entre 0.3% et 0.5% par transaction sur la BVC.</w:t>
      </w:r>
    </w:p>
    <w:bookmarkEnd w:id="245"/>
    <w:bookmarkStart w:id="250" w:name="analyse-du-drawdown"/>
    <w:p>
      <w:pPr>
        <w:pStyle w:val="Heading3"/>
      </w:pPr>
      <w:r>
        <w:t xml:space="preserve">10.4.3 Analyse du Drawdown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drawdown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présente l’évolution du drawdown de chaque stratégie sur la</w:t>
      </w:r>
      <w:r>
        <w:t xml:space="preserve"> </w:t>
      </w:r>
      <w:r>
        <w:t xml:space="preserve">période de test.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drawdown"/>
          <w:p>
            <w:pPr>
              <w:pStyle w:val="Compact"/>
              <w:jc w:val="center"/>
            </w:pPr>
            <w:r>
              <w:drawing>
                <wp:inline>
                  <wp:extent cx="5334000" cy="2187539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figures/09_drawdown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Analyse du drawdown des stratégies</w:t>
            </w:r>
          </w:p>
          <w:bookmarkEnd w:id="249"/>
        </w:tc>
      </w:tr>
    </w:tbl>
    <w:p>
      <w:pPr>
        <w:pStyle w:val="BodyText"/>
      </w:pPr>
      <w:r>
        <w:t xml:space="preserve">Le drawdown maximal de la stratégie S1 (-9.2%) est inférieur à celui du MASI (-11.3%),</w:t>
      </w:r>
      <w:r>
        <w:t xml:space="preserve"> </w:t>
      </w:r>
      <w:r>
        <w:t xml:space="preserve">ce qui indique que le système de signaux contribue à réduire le risque de perte maximale</w:t>
      </w:r>
      <w:r>
        <w:t xml:space="preserve"> </w:t>
      </w:r>
      <w:r>
        <w:t xml:space="preserve">en restant en position de neutralité (pas de position ouverte) lors des périodes</w:t>
      </w:r>
      <w:r>
        <w:t xml:space="preserve"> </w:t>
      </w:r>
      <w:r>
        <w:t xml:space="preserve">de sentiment négatif généralisé. Les phases de fort drawdown coïncident avec des périodes</w:t>
      </w:r>
      <w:r>
        <w:t xml:space="preserve"> </w:t>
      </w:r>
      <w:r>
        <w:t xml:space="preserve">d’incertitude macroéconomique élevée (hausses de taux, tensions géopolitiques), où</w:t>
      </w:r>
      <w:r>
        <w:t xml:space="preserve"> </w:t>
      </w:r>
      <w:r>
        <w:t xml:space="preserve">la presse économique adopte un ton négatif et le modèle recommande correctement</w:t>
      </w:r>
      <w:r>
        <w:t xml:space="preserve"> </w:t>
      </w:r>
      <w:r>
        <w:t xml:space="preserve">de ne pas prendre de positions longues.</w:t>
      </w:r>
    </w:p>
    <w:bookmarkEnd w:id="250"/>
    <w:bookmarkStart w:id="255" w:name="heatmap-mensuelle-des-rendements"/>
    <w:p>
      <w:pPr>
        <w:pStyle w:val="Heading3"/>
      </w:pPr>
      <w:r>
        <w:t xml:space="preserve">10.4.4 Heatmap mensuelle des rendements</w:t>
      </w:r>
    </w:p>
    <w:p>
      <w:pPr>
        <w:pStyle w:val="FirstParagraph"/>
      </w:pPr>
      <w:r>
        <w:t xml:space="preserve">La figure</w:t>
      </w:r>
      <w:r>
        <w:t xml:space="preserve"> </w:t>
      </w:r>
      <w:hyperlink w:anchor="fig-monthly-heatmap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présente la heatmap des rendements mensuels de la stratégie</w:t>
      </w:r>
      <w:r>
        <w:t xml:space="preserve"> </w:t>
      </w:r>
      <w:r>
        <w:t xml:space="preserve">S1, permettant d’identifier les mois et les années de sur/sous-performance.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monthly-heatmap"/>
          <w:p>
            <w:pPr>
              <w:pStyle w:val="Compact"/>
              <w:jc w:val="center"/>
            </w:pPr>
            <w:r>
              <w:drawing>
                <wp:inline>
                  <wp:extent cx="5334000" cy="1902656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figures/10_monthly_heatma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02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Heatmap des rendements mensuels — Stratégie S1</w:t>
            </w:r>
          </w:p>
          <w:bookmarkEnd w:id="254"/>
        </w:tc>
      </w:tr>
    </w:tbl>
    <w:p>
      <w:pPr>
        <w:pStyle w:val="BodyText"/>
      </w:pPr>
      <w:r>
        <w:t xml:space="preserve">La heatmap révèle un profil de performance cohérent, avec une majorité de mois positifs</w:t>
      </w:r>
      <w:r>
        <w:t xml:space="preserve"> </w:t>
      </w:r>
      <w:r>
        <w:t xml:space="preserve">(cases vertes). Les mois rouges (rendements négatifs) coïncident principalement avec</w:t>
      </w:r>
      <w:r>
        <w:t xml:space="preserve"> </w:t>
      </w:r>
      <w:r>
        <w:t xml:space="preserve">des périodes de publications de résultats décevants pour les grandes capitalisations,</w:t>
      </w:r>
      <w:r>
        <w:t xml:space="preserve"> </w:t>
      </w:r>
      <w:r>
        <w:t xml:space="preserve">ou avec des annonces réglementaires inattendues que le modèle n’a pas anticipées.</w:t>
      </w:r>
    </w:p>
    <w:bookmarkEnd w:id="255"/>
    <w:bookmarkEnd w:id="256"/>
    <w:bookmarkStart w:id="257" w:name="X8a3a6e684ce11ba5df435ec9edf42ffa9d7adf0"/>
    <w:p>
      <w:pPr>
        <w:pStyle w:val="Heading2"/>
      </w:pPr>
      <w:r>
        <w:t xml:space="preserve">10.5 Analyse de l’Étude d’Événements (Event Study)</w:t>
      </w:r>
    </w:p>
    <w:p>
      <w:pPr>
        <w:pStyle w:val="FirstParagraph"/>
      </w:pPr>
      <w:r>
        <w:t xml:space="preserve">En complément du backtesting de stratégie, une analyse événementielle</w:t>
      </w:r>
      <w:r>
        <w:t xml:space="preserve"> </w:t>
      </w:r>
      <w:r>
        <w:t xml:space="preserve">(</w:t>
      </w:r>
      <w:r>
        <w:rPr>
          <w:i/>
          <w:iCs/>
        </w:rPr>
        <w:t xml:space="preserve">Abnormal Return / Cumulative Abnormal Return</w:t>
      </w:r>
      <w:r>
        <w:t xml:space="preserve">) est conduite selon la méthodologie</w:t>
      </w:r>
      <w:r>
        <w:t xml:space="preserve"> </w:t>
      </w:r>
      <w:r>
        <w:t xml:space="preserve">décrite dans</w:t>
      </w:r>
      <w:r>
        <w:t xml:space="preserve"> </w:t>
      </w:r>
      <w:r>
        <w:rPr>
          <w:rStyle w:val="VerbatimChar"/>
        </w:rPr>
        <w:t xml:space="preserve">backfill/CORRELATION_PLAN.md</w:t>
      </w:r>
      <w:r>
        <w:t xml:space="preserve">.</w:t>
      </w:r>
    </w:p>
    <w:p>
      <w:pPr>
        <w:pStyle w:val="BodyText"/>
      </w:pPr>
      <w:r>
        <w:t xml:space="preserve">Pour chaque événement financier identifié (résultats, M&amp;A, changement de direction),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rendement anormal</w:t>
      </w:r>
      <w:r>
        <w:t xml:space="preserve"> </w:t>
      </w:r>
      <w:r>
        <w:t xml:space="preserve">est calculé comme 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e>
            <m:sub>
              <m:r>
                <m:t>60</m:t>
              </m:r>
              <m:r>
                <m:rPr>
                  <m:sty m:val="p"/>
                </m:rPr>
                <m:t>−</m:t>
              </m:r>
              <m:r>
                <m:t>120</m:t>
              </m:r>
            </m:sub>
          </m:sSub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60</m:t>
            </m:r>
            <m:r>
              <m:rPr>
                <m:sty m:val="p"/>
              </m:rPr>
              <m:t>−</m:t>
            </m:r>
            <m:r>
              <m:t>120</m:t>
            </m:r>
          </m:sub>
        </m:sSub>
      </m:oMath>
      <w:r>
        <w:t xml:space="preserve"> </w:t>
      </w:r>
      <w:r>
        <w:t xml:space="preserve">est la médiane des rendements journaliers sur la fenêtre</w:t>
      </w:r>
      <w:r>
        <w:t xml:space="preserve"> </w:t>
      </w:r>
      <w:r>
        <w:t xml:space="preserve">d’estimation allant de 120 à 60 jours avant l’événement.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rendement anormal cumulatif</w:t>
      </w:r>
      <w:r>
        <w:t xml:space="preserve"> </w:t>
      </w:r>
      <w:r>
        <w:t xml:space="preserve">sur la fenêtre [-1, +3] est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R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A</m:t>
              </m:r>
            </m:e>
          </m:nary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Un événement est considéré comme non trivial si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A</m:t>
            </m:r>
            <m:r>
              <m:t>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</m:d>
        <m:r>
          <m:rPr>
            <m:sty m:val="p"/>
          </m:rPr>
          <m:t>&gt;</m:t>
        </m:r>
        <m:r>
          <m:t>1.5</m:t>
        </m:r>
        <m:r>
          <m:t>σ</m:t>
        </m:r>
      </m:oMath>
      <w:r>
        <w:t xml:space="preserve">, où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est l’écart-type des CAR sur la population d’événements.</w:t>
      </w:r>
    </w:p>
    <w:p>
      <w:pPr>
        <w:pStyle w:val="BodyText"/>
      </w:pPr>
      <w:r>
        <w:t xml:space="preserve">Cette analyse montre que les événements de type M&amp;A et capital_operation génèrent</w:t>
      </w:r>
      <w:r>
        <w:t xml:space="preserve"> </w:t>
      </w:r>
      <w:r>
        <w:t xml:space="preserve">les CAR les plus élevés en valeur absolue, ce qui confirme leur forte pertinence</w:t>
      </w:r>
      <w:r>
        <w:t xml:space="preserve"> </w:t>
      </w:r>
      <w:r>
        <w:t xml:space="preserve">comme features prédictives.</w:t>
      </w:r>
    </w:p>
    <w:bookmarkEnd w:id="257"/>
    <w:bookmarkStart w:id="258" w:name="conclusion-9"/>
    <w:p>
      <w:pPr>
        <w:pStyle w:val="Heading2"/>
      </w:pPr>
      <w:r>
        <w:t xml:space="preserve">10.6 Conclusion</w:t>
      </w:r>
    </w:p>
    <w:p>
      <w:pPr>
        <w:pStyle w:val="FirstParagraph"/>
      </w:pPr>
      <w:r>
        <w:t xml:space="preserve">Ce chapitre a présenté le cadre de backtesting adopté et les résultats des trois</w:t>
      </w:r>
      <w:r>
        <w:t xml:space="preserve"> </w:t>
      </w:r>
      <w:r>
        <w:t xml:space="preserve">stratégies de trading testées. La stratégie basée sur le classificateur Random Forest</w:t>
      </w:r>
      <w:r>
        <w:t xml:space="preserve"> </w:t>
      </w:r>
      <w:r>
        <w:t xml:space="preserve">(S1) surperforme le benchmark MASI avec un rendement cumulatif de +18.4% contre +8.3%</w:t>
      </w:r>
      <w:r>
        <w:t xml:space="preserve"> </w:t>
      </w:r>
      <w:r>
        <w:t xml:space="preserve">et un ratio de Sharpe de 0.72. Le drawdown maximal de -9.2% reste inférieur à celui</w:t>
      </w:r>
      <w:r>
        <w:t xml:space="preserve"> </w:t>
      </w:r>
      <w:r>
        <w:t xml:space="preserve">du MASI, indiquant une meilleure gestion du risque de perte maximale. Ces résultats</w:t>
      </w:r>
      <w:r>
        <w:t xml:space="preserve"> </w:t>
      </w:r>
      <w:r>
        <w:t xml:space="preserve">démontrent la pertinence économique des signaux de sentiment LLM, même en tenant</w:t>
      </w:r>
      <w:r>
        <w:t xml:space="preserve"> </w:t>
      </w:r>
      <w:r>
        <w:t xml:space="preserve">compte des hypothèses simplificatrices du modèle de simulation.</w:t>
      </w:r>
    </w:p>
    <w:p>
      <w:pPr>
        <w:pStyle w:val="BodyText"/>
      </w:pPr>
      <w:r>
        <w:t xml:space="preserve">Le chapitre suivant présente le tableau de bord Streamlit qui expose ces analyses</w:t>
      </w:r>
      <w:r>
        <w:t xml:space="preserve"> </w:t>
      </w:r>
      <w:r>
        <w:t xml:space="preserve">en temps réel aux utilisateurs finaux.</w:t>
      </w:r>
    </w:p>
    <w:p>
      <w:r>
        <w:br w:type="page"/>
      </w:r>
    </w:p>
    <w:bookmarkEnd w:id="258"/>
    <w:bookmarkEnd w:id="259"/>
    <w:bookmarkStart w:id="270" w:name="X6257ef75ce166f964ef1055e44b4515679331e3"/>
    <w:p>
      <w:pPr>
        <w:pStyle w:val="Heading1"/>
      </w:pPr>
      <w:r>
        <w:t xml:space="preserve">11. Chapitre 7 : Tableau de Bord de Supervision</w:t>
      </w:r>
    </w:p>
    <w:bookmarkStart w:id="260" w:name="introduction-10"/>
    <w:p>
      <w:pPr>
        <w:pStyle w:val="Heading2"/>
      </w:pPr>
      <w:r>
        <w:t xml:space="preserve">11.1 Introduction</w:t>
      </w:r>
    </w:p>
    <w:p>
      <w:pPr>
        <w:pStyle w:val="FirstParagraph"/>
      </w:pPr>
      <w:r>
        <w:t xml:space="preserve">Le tableau de bord de supervision constitue la couche de présentation du système.</w:t>
      </w:r>
      <w:r>
        <w:t xml:space="preserve"> </w:t>
      </w:r>
      <w:r>
        <w:t xml:space="preserve">Il a pour vocation de rendre accessibles à des utilisateurs non-techniques les informations</w:t>
      </w:r>
      <w:r>
        <w:t xml:space="preserve"> </w:t>
      </w:r>
      <w:r>
        <w:t xml:space="preserve">produites par les pipelines de données et les modèles d’analyse : flux d’articles en</w:t>
      </w:r>
      <w:r>
        <w:t xml:space="preserve"> </w:t>
      </w:r>
      <w:r>
        <w:t xml:space="preserve">temps réel, signaux de sentiment par titre boursier, historique des exécutions des pipelines</w:t>
      </w:r>
      <w:r>
        <w:t xml:space="preserve"> </w:t>
      </w:r>
      <w:r>
        <w:t xml:space="preserve">et visualisation des cours boursiers. Ce chapitre décrit l’architecture du tableau de bord,</w:t>
      </w:r>
      <w:r>
        <w:t xml:space="preserve"> </w:t>
      </w:r>
      <w:r>
        <w:t xml:space="preserve">le choix technologique retenu et le contenu de chacune des quatre pages implémentées.</w:t>
      </w:r>
    </w:p>
    <w:bookmarkEnd w:id="260"/>
    <w:bookmarkStart w:id="263" w:name="architecture-technique"/>
    <w:p>
      <w:pPr>
        <w:pStyle w:val="Heading2"/>
      </w:pPr>
      <w:r>
        <w:t xml:space="preserve">11.2 Architecture Technique</w:t>
      </w:r>
    </w:p>
    <w:bookmarkStart w:id="261" w:name="choix-de-streamlit"/>
    <w:p>
      <w:pPr>
        <w:pStyle w:val="Heading3"/>
      </w:pPr>
      <w:r>
        <w:t xml:space="preserve">11.2.1 Choix de Streamlit</w:t>
      </w:r>
    </w:p>
    <w:p>
      <w:pPr>
        <w:pStyle w:val="FirstParagraph"/>
      </w:pPr>
      <w:r>
        <w:t xml:space="preserve">Streamlit a été retenu comme framework de développement du tableau de bord pour plusieurs</w:t>
      </w:r>
      <w:r>
        <w:t xml:space="preserve"> </w:t>
      </w:r>
      <w:r>
        <w:t xml:space="preserve">raisons. Sa philosophie</w:t>
      </w:r>
      <w:r>
        <w:t xml:space="preserve"> </w:t>
      </w:r>
      <w:r>
        <w:rPr>
          <w:i/>
          <w:iCs/>
        </w:rPr>
        <w:t xml:space="preserve">Python-first</w:t>
      </w:r>
      <w:r>
        <w:t xml:space="preserve"> </w:t>
      </w:r>
      <w:r>
        <w:t xml:space="preserve">permet de développer une interface web interactive</w:t>
      </w:r>
      <w:r>
        <w:t xml:space="preserve"> </w:t>
      </w:r>
      <w:r>
        <w:t xml:space="preserve">sans compétences en HTML/CSS/JavaScript, ce qui accélère considérablement le cycle</w:t>
      </w:r>
      <w:r>
        <w:t xml:space="preserve"> </w:t>
      </w:r>
      <w:r>
        <w:t xml:space="preserve">de développement. Sa capacité à s’intégrer nativement avec pandas et matplotlib rend</w:t>
      </w:r>
      <w:r>
        <w:t xml:space="preserve"> </w:t>
      </w:r>
      <w:r>
        <w:t xml:space="preserve">triviale la transformation d’un notebook d’exploration en interface de production.</w:t>
      </w:r>
      <w:r>
        <w:t xml:space="preserve"> </w:t>
      </w:r>
      <w:r>
        <w:t xml:space="preserve">Enfin, sa compatibilité avec Docker permet un déploiement cohérent avec le reste</w:t>
      </w:r>
      <w:r>
        <w:t xml:space="preserve"> </w:t>
      </w:r>
      <w:r>
        <w:t xml:space="preserve">de l’infrastructure.</w:t>
      </w:r>
    </w:p>
    <w:p>
      <w:pPr>
        <w:pStyle w:val="BodyText"/>
      </w:pPr>
      <w:r>
        <w:t xml:space="preserve">Le tableau de bord est exposé sur le port 8501 du serveur Docker et s’intègre dans</w:t>
      </w:r>
      <w:r>
        <w:t xml:space="preserve"> </w:t>
      </w:r>
      <w:r>
        <w:t xml:space="preserve">le réseau bridge</w:t>
      </w:r>
      <w:r>
        <w:t xml:space="preserve"> </w:t>
      </w:r>
      <w:r>
        <w:rPr>
          <w:rStyle w:val="VerbatimChar"/>
        </w:rPr>
        <w:t xml:space="preserve">bvc_net</w:t>
      </w:r>
      <w:r>
        <w:t xml:space="preserve">, lui permettant d’accéder directement à PostgreSQL.</w:t>
      </w:r>
      <w:r>
        <w:t xml:space="preserve"> </w:t>
      </w:r>
      <w:r>
        <w:t xml:space="preserve">Son image Docker est définie dans</w:t>
      </w:r>
      <w:r>
        <w:t xml:space="preserve"> </w:t>
      </w:r>
      <w:r>
        <w:rPr>
          <w:rStyle w:val="VerbatimChar"/>
        </w:rPr>
        <w:t xml:space="preserve">Dashboard/Dockerfile</w:t>
      </w:r>
      <w:r>
        <w:t xml:space="preserve"> </w:t>
      </w:r>
      <w:r>
        <w:t xml:space="preserve">et intégrée dans 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global.</w:t>
      </w:r>
    </w:p>
    <w:bookmarkEnd w:id="261"/>
    <w:bookmarkStart w:id="262" w:name="structure-du-code"/>
    <w:p>
      <w:pPr>
        <w:pStyle w:val="Heading3"/>
      </w:pPr>
      <w:r>
        <w:t xml:space="preserve">11.2.2 Structure du code</w:t>
      </w:r>
    </w:p>
    <w:p>
      <w:pPr>
        <w:pStyle w:val="FirstParagraph"/>
      </w:pPr>
      <w:r>
        <w:t xml:space="preserve">Le tableau de bord est organisé selon le modèle multi-pages de Streamlit :</w:t>
      </w:r>
    </w:p>
    <w:p>
      <w:pPr>
        <w:pStyle w:val="SourceCode"/>
      </w:pPr>
      <w:r>
        <w:rPr>
          <w:rStyle w:val="VerbatimChar"/>
        </w:rPr>
        <w:t xml:space="preserve">Dashboard/</w:t>
      </w:r>
      <w:r>
        <w:br/>
      </w:r>
      <w:r>
        <w:rPr>
          <w:rStyle w:val="VerbatimChar"/>
        </w:rPr>
        <w:t xml:space="preserve">  app.py               ← Point d'entrée, navigation, thème</w:t>
      </w:r>
      <w:r>
        <w:br/>
      </w:r>
      <w:r>
        <w:rPr>
          <w:rStyle w:val="VerbatimChar"/>
        </w:rPr>
        <w:t xml:space="preserve">  db.py                ← Fonctions de requêtes PostgreSQL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  1_Overview.py      ← Page 1 : Vue d'ensemble</w:t>
      </w:r>
      <w:r>
        <w:br/>
      </w:r>
      <w:r>
        <w:rPr>
          <w:rStyle w:val="VerbatimChar"/>
        </w:rPr>
        <w:t xml:space="preserve">    2_Runs.py          ← Page 2 : Suivi des exécutions</w:t>
      </w:r>
      <w:r>
        <w:br/>
      </w:r>
      <w:r>
        <w:rPr>
          <w:rStyle w:val="VerbatimChar"/>
        </w:rPr>
        <w:t xml:space="preserve">    3_Live.py          ← Page 3 : Flux en direct</w:t>
      </w:r>
      <w:r>
        <w:br/>
      </w:r>
      <w:r>
        <w:rPr>
          <w:rStyle w:val="VerbatimChar"/>
        </w:rPr>
        <w:t xml:space="preserve">    4_Stock_Prices.py  ← Page 4 : Cours boursiers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centralise les fonctions de requêtes SQL paramétrées, assurant</w:t>
      </w:r>
      <w:r>
        <w:t xml:space="preserve"> </w:t>
      </w:r>
      <w:r>
        <w:t xml:space="preserve">la séparation entre la logique de présentation et l’accès aux données. Les requêtes</w:t>
      </w:r>
      <w:r>
        <w:t xml:space="preserve"> </w:t>
      </w:r>
      <w:r>
        <w:t xml:space="preserve">utilisent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avec des paramètres préparés pour prévenir les injections SQL.</w:t>
      </w:r>
    </w:p>
    <w:bookmarkEnd w:id="262"/>
    <w:bookmarkEnd w:id="263"/>
    <w:bookmarkStart w:id="264" w:name="page-1-vue-densemble"/>
    <w:p>
      <w:pPr>
        <w:pStyle w:val="Heading2"/>
      </w:pPr>
      <w:r>
        <w:t xml:space="preserve">11.3 Page 1 — Vue d’Ensemble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i/>
          <w:iCs/>
        </w:rPr>
        <w:t xml:space="preserve">Overview</w:t>
      </w:r>
      <w:r>
        <w:t xml:space="preserve"> </w:t>
      </w:r>
      <w:r>
        <w:t xml:space="preserve">offre une synthèse des indicateurs clés de performance du système</w:t>
      </w:r>
      <w:r>
        <w:t xml:space="preserve"> </w:t>
      </w:r>
      <w:r>
        <w:t xml:space="preserve">sur une période configurable (24h, 7 jours, 30 jours). Elle est conçue pour fournir</w:t>
      </w:r>
      <w:r>
        <w:t xml:space="preserve"> </w:t>
      </w:r>
      <w:r>
        <w:t xml:space="preserve">en un coup d’œil l’état de santé du système et les tendances récentes du sentiment</w:t>
      </w:r>
      <w:r>
        <w:t xml:space="preserve"> </w:t>
      </w:r>
      <w:r>
        <w:t xml:space="preserve">de la presse financière marocaine.</w:t>
      </w:r>
    </w:p>
    <w:p>
      <w:pPr>
        <w:pStyle w:val="BodyText"/>
      </w:pPr>
      <w:r>
        <w:t xml:space="preserve">Les éléments présentés sur cette page sont :</w:t>
      </w:r>
    </w:p>
    <w:p>
      <w:pPr>
        <w:pStyle w:val="BodyText"/>
      </w:pPr>
      <w:r>
        <w:rPr>
          <w:b/>
          <w:bCs/>
        </w:rPr>
        <w:t xml:space="preserve">KPI globaux (bandeau supérieur).</w:t>
      </w:r>
      <w:r>
        <w:t xml:space="preserve"> </w:t>
      </w:r>
      <w:r>
        <w:t xml:space="preserve">Quatre métriques affichées en large : nombre total</w:t>
      </w:r>
      <w:r>
        <w:t xml:space="preserve"> </w:t>
      </w:r>
      <w:r>
        <w:t xml:space="preserve">d’articles analysés sur la période, répartition globale du sentiment (positif/négatif/neutre)</w:t>
      </w:r>
      <w:r>
        <w:t xml:space="preserve"> </w:t>
      </w:r>
      <w:r>
        <w:t xml:space="preserve">sous forme de jauge, nombre de sociétés mentionnées et nombre d’événements distincts identifiés.</w:t>
      </w:r>
    </w:p>
    <w:p>
      <w:pPr>
        <w:pStyle w:val="BodyText"/>
      </w:pPr>
      <w:r>
        <w:rPr>
          <w:b/>
          <w:bCs/>
        </w:rPr>
        <w:t xml:space="preserve">Répartition du sentiment par source.</w:t>
      </w:r>
      <w:r>
        <w:t xml:space="preserve"> </w:t>
      </w:r>
      <w:r>
        <w:t xml:space="preserve">Un graphique en barres groupées montre la</w:t>
      </w:r>
      <w:r>
        <w:t xml:space="preserve"> </w:t>
      </w:r>
      <w:r>
        <w:t xml:space="preserve">distribution des sentiments positif/négatif/neutre pour chaque source d’actualités,</w:t>
      </w:r>
      <w:r>
        <w:t xml:space="preserve"> </w:t>
      </w:r>
      <w:r>
        <w:t xml:space="preserve">permettant d’identifier les publications les plus optimistes ou les plus critiques.</w:t>
      </w:r>
    </w:p>
    <w:p>
      <w:pPr>
        <w:pStyle w:val="BodyText"/>
      </w:pPr>
      <w:r>
        <w:rPr>
          <w:b/>
          <w:bCs/>
        </w:rPr>
        <w:t xml:space="preserve">Sociétés les plus mentionnées.</w:t>
      </w:r>
      <w:r>
        <w:t xml:space="preserve"> </w:t>
      </w:r>
      <w:r>
        <w:t xml:space="preserve">Un graphique horizontal en barres classe les dix</w:t>
      </w:r>
      <w:r>
        <w:t xml:space="preserve"> </w:t>
      </w:r>
      <w:r>
        <w:t xml:space="preserve">sociétés les plus citées dans la presse sur la période, avec une distinction par</w:t>
      </w:r>
      <w:r>
        <w:t xml:space="preserve"> </w:t>
      </w:r>
      <w:r>
        <w:t xml:space="preserve">sentiment (positif vs négatif).</w:t>
      </w:r>
    </w:p>
    <w:p>
      <w:pPr>
        <w:pStyle w:val="BodyText"/>
      </w:pPr>
      <w:r>
        <w:rPr>
          <w:b/>
          <w:bCs/>
        </w:rPr>
        <w:t xml:space="preserve">Carte thermique sectorielle.</w:t>
      </w:r>
      <w:r>
        <w:t xml:space="preserve"> </w:t>
      </w:r>
      <w:r>
        <w:t xml:space="preserve">Une heatmap présente le sentiment moyen par secteur</w:t>
      </w:r>
      <w:r>
        <w:t xml:space="preserve"> </w:t>
      </w:r>
      <w:r>
        <w:t xml:space="preserve">BVC sur les sept derniers jours, offrant une vue macro du sentiment sectoriel.</w:t>
      </w:r>
    </w:p>
    <w:p>
      <w:pPr>
        <w:pStyle w:val="BodyText"/>
      </w:pPr>
      <w:r>
        <w:rPr>
          <w:b/>
          <w:bCs/>
        </w:rPr>
        <w:t xml:space="preserve">Derniers articles analysés.</w:t>
      </w:r>
      <w:r>
        <w:t xml:space="preserve"> </w:t>
      </w:r>
      <w:r>
        <w:t xml:space="preserve">Un tableau des dix articles les plus récents, avec</w:t>
      </w:r>
      <w:r>
        <w:t xml:space="preserve"> </w:t>
      </w:r>
      <w:r>
        <w:t xml:space="preserve">le titre, la source, le sentiment, le score de confiance et les entités mentionnées.</w:t>
      </w:r>
    </w:p>
    <w:bookmarkEnd w:id="264"/>
    <w:bookmarkStart w:id="265" w:name="page-2-suivi-des-exécutions"/>
    <w:p>
      <w:pPr>
        <w:pStyle w:val="Heading2"/>
      </w:pPr>
      <w:r>
        <w:t xml:space="preserve">11.4 Page 2 — Suivi des Exécutions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i/>
          <w:iCs/>
        </w:rPr>
        <w:t xml:space="preserve">Runs</w:t>
      </w:r>
      <w:r>
        <w:t xml:space="preserve"> </w:t>
      </w:r>
      <w:r>
        <w:t xml:space="preserve">expose l’historique des exécutions des quatre pipelines Airflow,</w:t>
      </w:r>
      <w:r>
        <w:t xml:space="preserve"> </w:t>
      </w:r>
      <w:r>
        <w:t xml:space="preserve">en lisant directement la base SQLite de monitoring gérée par</w:t>
      </w:r>
      <w:r>
        <w:t xml:space="preserve"> </w:t>
      </w:r>
      <w:r>
        <w:rPr>
          <w:rStyle w:val="VerbatimChar"/>
        </w:rPr>
        <w:t xml:space="preserve">monitoring/logger.py</w:t>
      </w:r>
      <w:r>
        <w:t xml:space="preserve">.</w:t>
      </w:r>
    </w:p>
    <w:p>
      <w:pPr>
        <w:pStyle w:val="BodyText"/>
      </w:pPr>
      <w:r>
        <w:t xml:space="preserve">Les fonctionnalités offertes sont :</w:t>
      </w:r>
    </w:p>
    <w:p>
      <w:pPr>
        <w:pStyle w:val="BodyText"/>
      </w:pPr>
      <w:r>
        <w:rPr>
          <w:b/>
          <w:bCs/>
        </w:rPr>
        <w:t xml:space="preserve">Filtre par pipeline.</w:t>
      </w:r>
      <w:r>
        <w:t xml:space="preserve"> </w:t>
      </w:r>
      <w:r>
        <w:t xml:space="preserve">Un menu déroulant permet de sélectionner le pipeline à inspecter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rss_pipeline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gold_layer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bkam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Timeline des exécutions.</w:t>
      </w:r>
      <w:r>
        <w:t xml:space="preserve"> </w:t>
      </w:r>
      <w:r>
        <w:t xml:space="preserve">Un graphique temporel présente les dernières cent exécutions,</w:t>
      </w:r>
      <w:r>
        <w:t xml:space="preserve"> </w:t>
      </w:r>
      <w:r>
        <w:t xml:space="preserve">colorées selon leur statut (succès en vert, échec en rouge, en cours en bleu).</w:t>
      </w:r>
    </w:p>
    <w:p>
      <w:pPr>
        <w:pStyle w:val="BodyText"/>
      </w:pPr>
      <w:r>
        <w:rPr>
          <w:b/>
          <w:bCs/>
        </w:rPr>
        <w:t xml:space="preserve">Métriques d’une exécution.</w:t>
      </w:r>
      <w:r>
        <w:t xml:space="preserve"> </w:t>
      </w:r>
      <w:r>
        <w:t xml:space="preserve">En cliquant sur une exécution, l’utilisateur accède</w:t>
      </w:r>
      <w:r>
        <w:t xml:space="preserve"> </w:t>
      </w:r>
      <w:r>
        <w:t xml:space="preserve">au détail : durée totale, nombre d’articles traités, nombre d’échecs, log des événements</w:t>
      </w:r>
      <w:r>
        <w:t xml:space="preserve"> </w:t>
      </w:r>
      <w:r>
        <w:t xml:space="preserve">structurés émis par</w:t>
      </w:r>
      <w:r>
        <w:t xml:space="preserve"> </w:t>
      </w:r>
      <w:r>
        <w:rPr>
          <w:rStyle w:val="VerbatimChar"/>
        </w:rPr>
        <w:t xml:space="preserve">PipelineLogger.event()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Graphique de tendance.</w:t>
      </w:r>
      <w:r>
        <w:t xml:space="preserve"> </w:t>
      </w:r>
      <w:r>
        <w:t xml:space="preserve">Un graphique de la tendance du nombre d’articles traités</w:t>
      </w:r>
      <w:r>
        <w:t xml:space="preserve"> </w:t>
      </w:r>
      <w:r>
        <w:t xml:space="preserve">par exécution sur les trente derniers jours, permettant de détecter une érosion</w:t>
      </w:r>
      <w:r>
        <w:t xml:space="preserve"> </w:t>
      </w:r>
      <w:r>
        <w:t xml:space="preserve">progressive du volume de collecte.</w:t>
      </w:r>
    </w:p>
    <w:bookmarkEnd w:id="265"/>
    <w:bookmarkStart w:id="266" w:name="page-3-flux-en-direct"/>
    <w:p>
      <w:pPr>
        <w:pStyle w:val="Heading2"/>
      </w:pPr>
      <w:r>
        <w:t xml:space="preserve">11.5 Page 3 — Flux en Direct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présente un flux quasi-temps réel des articles les plus récemment analysés,</w:t>
      </w:r>
      <w:r>
        <w:t xml:space="preserve"> </w:t>
      </w:r>
      <w:r>
        <w:t xml:space="preserve">avec leurs métadonnées complètes extraites par le LLM. Elle est actualisée à intervalle</w:t>
      </w:r>
      <w:r>
        <w:t xml:space="preserve"> </w:t>
      </w:r>
      <w:r>
        <w:t xml:space="preserve">configurable (toutes les 60 secondes par défaut via Streamlit auto-rerun).</w:t>
      </w:r>
    </w:p>
    <w:p>
      <w:pPr>
        <w:pStyle w:val="BodyText"/>
      </w:pPr>
      <w:r>
        <w:t xml:space="preserve">Chaque article est présenté dans une carte expansible comprenant :</w:t>
      </w:r>
    </w:p>
    <w:p>
      <w:pPr>
        <w:pStyle w:val="Compact"/>
        <w:numPr>
          <w:ilvl w:val="0"/>
          <w:numId w:val="1005"/>
        </w:numPr>
      </w:pPr>
      <w:r>
        <w:t xml:space="preserve">Le titre, la source et la date de publication.</w:t>
      </w:r>
    </w:p>
    <w:p>
      <w:pPr>
        <w:pStyle w:val="Compact"/>
        <w:numPr>
          <w:ilvl w:val="0"/>
          <w:numId w:val="1005"/>
        </w:numPr>
      </w:pPr>
      <w:r>
        <w:t xml:space="preserve">Le badge de sentiment coloré (vert = positif, rouge = négatif, gris = neutre) avec</w:t>
      </w:r>
      <w:r>
        <w:t xml:space="preserve"> </w:t>
      </w:r>
      <w:r>
        <w:t xml:space="preserve">le score numérique.</w:t>
      </w:r>
    </w:p>
    <w:p>
      <w:pPr>
        <w:pStyle w:val="Compact"/>
        <w:numPr>
          <w:ilvl w:val="0"/>
          <w:numId w:val="1005"/>
        </w:numPr>
      </w:pPr>
      <w:r>
        <w:t xml:space="preserve">La liste des tickers mentionnés, chacun lié à la page cours boursiers.</w:t>
      </w:r>
    </w:p>
    <w:p>
      <w:pPr>
        <w:pStyle w:val="Compact"/>
        <w:numPr>
          <w:ilvl w:val="0"/>
          <w:numId w:val="1005"/>
        </w:numPr>
      </w:pPr>
      <w:r>
        <w:t xml:space="preserve">Le type d’événement identifié par le LLM.</w:t>
      </w:r>
    </w:p>
    <w:p>
      <w:pPr>
        <w:pStyle w:val="Compact"/>
        <w:numPr>
          <w:ilvl w:val="0"/>
          <w:numId w:val="1005"/>
        </w:numPr>
      </w:pPr>
      <w:r>
        <w:t xml:space="preserve">Le raisonnement généré par le LLM, offrant une explication en langage naturel du sentiment.</w:t>
      </w:r>
    </w:p>
    <w:p>
      <w:pPr>
        <w:pStyle w:val="Compact"/>
        <w:numPr>
          <w:ilvl w:val="0"/>
          <w:numId w:val="1005"/>
        </w:numPr>
      </w:pPr>
      <w:r>
        <w:t xml:space="preserve">Les personnalités citées (nom, rôle).</w:t>
      </w:r>
    </w:p>
    <w:p>
      <w:pPr>
        <w:pStyle w:val="FirstParagraph"/>
      </w:pPr>
      <w:r>
        <w:t xml:space="preserve">Cette page est particulièrement utile pour les analystes souhaitant valider manuellement</w:t>
      </w:r>
      <w:r>
        <w:t xml:space="preserve"> </w:t>
      </w:r>
      <w:r>
        <w:t xml:space="preserve">la qualité des extractions LLM et détecter d’éventuels articles mal classifiés.</w:t>
      </w:r>
    </w:p>
    <w:bookmarkEnd w:id="266"/>
    <w:bookmarkStart w:id="267" w:name="page-4-cours-boursiers"/>
    <w:p>
      <w:pPr>
        <w:pStyle w:val="Heading2"/>
      </w:pPr>
      <w:r>
        <w:t xml:space="preserve">11.6 Page 4 — Cours Boursiers</w:t>
      </w:r>
    </w:p>
    <w:p>
      <w:pPr>
        <w:pStyle w:val="FirstParagraph"/>
      </w:pPr>
      <w:r>
        <w:t xml:space="preserve">La page</w:t>
      </w:r>
      <w:r>
        <w:t xml:space="preserve"> </w:t>
      </w:r>
      <w:r>
        <w:rPr>
          <w:i/>
          <w:iCs/>
        </w:rPr>
        <w:t xml:space="preserve">Stock Prices</w:t>
      </w:r>
      <w:r>
        <w:t xml:space="preserve"> </w:t>
      </w:r>
      <w:r>
        <w:t xml:space="preserve">propose une interface de consultation des cours boursiers</w:t>
      </w:r>
      <w:r>
        <w:t xml:space="preserve"> </w:t>
      </w:r>
      <w:r>
        <w:t xml:space="preserve">avec visualisation graphique interactive et superposition des signaux de sentiment.</w:t>
      </w:r>
    </w:p>
    <w:p>
      <w:pPr>
        <w:pStyle w:val="BodyText"/>
      </w:pPr>
      <w:r>
        <w:rPr>
          <w:b/>
          <w:bCs/>
        </w:rPr>
        <w:t xml:space="preserve">Sélection du titre.</w:t>
      </w:r>
      <w:r>
        <w:t xml:space="preserve"> </w:t>
      </w:r>
      <w:r>
        <w:t xml:space="preserve">Un champ de recherche autocomplété permet de sélectionner</w:t>
      </w:r>
      <w:r>
        <w:t xml:space="preserve"> </w:t>
      </w:r>
      <w:r>
        <w:t xml:space="preserve">un titre parmi les soixante-seize sociétés cotées.</w:t>
      </w:r>
    </w:p>
    <w:p>
      <w:pPr>
        <w:pStyle w:val="BodyText"/>
      </w:pPr>
      <w:r>
        <w:rPr>
          <w:b/>
          <w:bCs/>
        </w:rPr>
        <w:t xml:space="preserve">Graphique OHLCV.</w:t>
      </w:r>
      <w:r>
        <w:t xml:space="preserve"> </w:t>
      </w:r>
      <w:r>
        <w:t xml:space="preserve">Un graphique en chandeliers japonais (candlestick) représente</w:t>
      </w:r>
      <w:r>
        <w:t xml:space="preserve"> </w:t>
      </w:r>
      <w:r>
        <w:t xml:space="preserve">les cours d’ouverture, haut, bas et clôture sur la période sélectionnée (1 mois,</w:t>
      </w:r>
      <w:r>
        <w:t xml:space="preserve"> </w:t>
      </w:r>
      <w:r>
        <w:t xml:space="preserve">3 mois, 1 an, tout l’historique).</w:t>
      </w:r>
    </w:p>
    <w:p>
      <w:pPr>
        <w:pStyle w:val="BodyText"/>
      </w:pPr>
      <w:r>
        <w:rPr>
          <w:b/>
          <w:bCs/>
        </w:rPr>
        <w:t xml:space="preserve">Superposition du sentiment.</w:t>
      </w:r>
      <w:r>
        <w:t xml:space="preserve"> </w:t>
      </w:r>
      <w:r>
        <w:t xml:space="preserve">Une série temporelle du score de sentiment moyen</w:t>
      </w:r>
      <w:r>
        <w:t xml:space="preserve"> </w:t>
      </w:r>
      <w:r>
        <w:t xml:space="preserve">(lissé sur 7 jours) est superposée au graphique de cours, permettant une visualisation</w:t>
      </w:r>
      <w:r>
        <w:t xml:space="preserve"> </w:t>
      </w:r>
      <w:r>
        <w:t xml:space="preserve">directe de la corrélation entre tonalité de la presse et évolution du cours.</w:t>
      </w:r>
    </w:p>
    <w:p>
      <w:pPr>
        <w:pStyle w:val="BodyText"/>
      </w:pPr>
      <w:r>
        <w:rPr>
          <w:b/>
          <w:bCs/>
        </w:rPr>
        <w:t xml:space="preserve">Marqueurs d’événements.</w:t>
      </w:r>
      <w:r>
        <w:t xml:space="preserve"> </w:t>
      </w:r>
      <w:r>
        <w:t xml:space="preserve">Les événements financiers significatifs identifiés par</w:t>
      </w:r>
      <w:r>
        <w:t xml:space="preserve"> </w:t>
      </w:r>
      <w:r>
        <w:t xml:space="preserve">le LLM (M&amp;A, résultats, changements de direction) sont marqués sur l’axe du temps</w:t>
      </w:r>
      <w:r>
        <w:t xml:space="preserve"> </w:t>
      </w:r>
      <w:r>
        <w:t xml:space="preserve">par des icônes colorées selon leur type.</w:t>
      </w:r>
    </w:p>
    <w:p>
      <w:pPr>
        <w:pStyle w:val="BodyText"/>
      </w:pPr>
      <w:r>
        <w:rPr>
          <w:b/>
          <w:bCs/>
        </w:rPr>
        <w:t xml:space="preserve">Tableau des articles.</w:t>
      </w:r>
      <w:r>
        <w:t xml:space="preserve"> </w:t>
      </w:r>
      <w:r>
        <w:t xml:space="preserve">Sous le graphique, un tableau présente les articles récents</w:t>
      </w:r>
      <w:r>
        <w:t xml:space="preserve"> </w:t>
      </w:r>
      <w:r>
        <w:t xml:space="preserve">mentionnant le titre sélectionné, avec leur sentiment et leurs métadonnées.</w:t>
      </w:r>
    </w:p>
    <w:bookmarkEnd w:id="267"/>
    <w:bookmarkStart w:id="268" w:name="déploiement-et-accès"/>
    <w:p>
      <w:pPr>
        <w:pStyle w:val="Heading2"/>
      </w:pPr>
      <w:r>
        <w:t xml:space="preserve">11.7 Déploiement et Accès</w:t>
      </w:r>
    </w:p>
    <w:p>
      <w:pPr>
        <w:pStyle w:val="FirstParagraph"/>
      </w:pPr>
      <w:r>
        <w:t xml:space="preserve">Le tableau de bord est déployé via Docker Compose et accessible à l’adresse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depuis la machine hôte. Le fichier</w:t>
      </w:r>
      <w:r>
        <w:t xml:space="preserve"> </w:t>
      </w:r>
      <w:r>
        <w:rPr>
          <w:rStyle w:val="VerbatimChar"/>
        </w:rPr>
        <w:t xml:space="preserve">Dashboard/Dockerfile</w:t>
      </w:r>
      <w:r>
        <w:t xml:space="preserve"> </w:t>
      </w:r>
      <w:r>
        <w:t xml:space="preserve">définit une image légère basée sur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avec installation des</w:t>
      </w:r>
      <w:r>
        <w:t xml:space="preserve"> </w:t>
      </w:r>
      <w:r>
        <w:t xml:space="preserve">dépendances depuis</w:t>
      </w:r>
      <w:r>
        <w:t xml:space="preserve"> </w:t>
      </w:r>
      <w:r>
        <w:rPr>
          <w:rStyle w:val="VerbatimChar"/>
        </w:rPr>
        <w:t xml:space="preserve">Dashboard/requirements.txt</w:t>
      </w:r>
      <w:r>
        <w:t xml:space="preserve">.</w:t>
      </w:r>
    </w:p>
    <w:p>
      <w:pPr>
        <w:pStyle w:val="BodyText"/>
      </w:pPr>
      <w:r>
        <w:t xml:space="preserve">En environnement de production, le tableau de bord peut être exposé via un proxy</w:t>
      </w:r>
      <w:r>
        <w:t xml:space="preserve"> </w:t>
      </w:r>
      <w:r>
        <w:t xml:space="preserve">inverse (Nginx, Caddy) avec authentification HTTP de base, conformément</w:t>
      </w:r>
      <w:r>
        <w:t xml:space="preserve"> </w:t>
      </w:r>
      <w:r>
        <w:t xml:space="preserve">aux bonnes pratiques de sécurité pour les interfaces exposant des données</w:t>
      </w:r>
      <w:r>
        <w:t xml:space="preserve"> </w:t>
      </w:r>
      <w:r>
        <w:t xml:space="preserve">financières potentiellement sensibles.</w:t>
      </w:r>
    </w:p>
    <w:bookmarkEnd w:id="268"/>
    <w:bookmarkStart w:id="269" w:name="conclusion-10"/>
    <w:p>
      <w:pPr>
        <w:pStyle w:val="Heading2"/>
      </w:pPr>
      <w:r>
        <w:t xml:space="preserve">11.8 Conclusion</w:t>
      </w:r>
    </w:p>
    <w:p>
      <w:pPr>
        <w:pStyle w:val="FirstParagraph"/>
      </w:pPr>
      <w:r>
        <w:t xml:space="preserve">Ce chapitre a présenté l’architecture et le contenu du tableau de bord Streamlit,</w:t>
      </w:r>
      <w:r>
        <w:t xml:space="preserve"> </w:t>
      </w:r>
      <w:r>
        <w:t xml:space="preserve">qui constitue la face visible du système pour les utilisateurs finaux. Ses quatre pages</w:t>
      </w:r>
      <w:r>
        <w:t xml:space="preserve"> </w:t>
      </w:r>
      <w:r>
        <w:t xml:space="preserve">couvrent les besoins d’un analyste financier : vue d’ensemble du sentiment de marché,</w:t>
      </w:r>
      <w:r>
        <w:t xml:space="preserve"> </w:t>
      </w:r>
      <w:r>
        <w:t xml:space="preserve">supervision des pipelines, flux en direct des analyses LLM et consultation des cours</w:t>
      </w:r>
      <w:r>
        <w:t xml:space="preserve"> </w:t>
      </w:r>
      <w:r>
        <w:t xml:space="preserve">boursiers enrichis par des signaux de sentiment. La simplicité de développement offerte</w:t>
      </w:r>
      <w:r>
        <w:t xml:space="preserve"> </w:t>
      </w:r>
      <w:r>
        <w:t xml:space="preserve">par Streamlit a permis de livrer une interface complète et fonctionnelle dans des délais</w:t>
      </w:r>
      <w:r>
        <w:t xml:space="preserve"> </w:t>
      </w:r>
      <w:r>
        <w:t xml:space="preserve">courts, tout en maintenant une séparation claire entre logique de présentation et</w:t>
      </w:r>
      <w:r>
        <w:t xml:space="preserve"> </w:t>
      </w:r>
      <w:r>
        <w:t xml:space="preserve">accès aux données.</w:t>
      </w:r>
    </w:p>
    <w:p>
      <w:r>
        <w:br w:type="page"/>
      </w:r>
    </w:p>
    <w:bookmarkEnd w:id="269"/>
    <w:bookmarkEnd w:id="270"/>
    <w:bookmarkStart w:id="271" w:name="conclusion-de-la-deuxième-partie"/>
    <w:p>
      <w:pPr>
        <w:pStyle w:val="Heading1"/>
      </w:pPr>
      <w:r>
        <w:t xml:space="preserve">Conclusion de la Deuxième Partie</w:t>
      </w:r>
    </w:p>
    <w:p>
      <w:pPr>
        <w:pStyle w:val="FirstParagraph"/>
      </w:pPr>
      <w:r>
        <w:t xml:space="preserve">La deuxième partie de ce rapport a couvert l’intégralité du pipeline de données et de</w:t>
      </w:r>
      <w:r>
        <w:t xml:space="preserve"> </w:t>
      </w:r>
      <w:r>
        <w:t xml:space="preserve">modélisation, depuis la collecte des données brutes jusqu’au tableau de bord de supervision.</w:t>
      </w:r>
    </w:p>
    <w:p>
      <w:pPr>
        <w:pStyle w:val="BodyText"/>
      </w:pPr>
      <w:r>
        <w:t xml:space="preserve">Le premier chapitre a présenté les quatre familles de sources de données mobilisées —</w:t>
      </w:r>
      <w:r>
        <w:t xml:space="preserve"> </w:t>
      </w:r>
      <w:r>
        <w:t xml:space="preserve">flux RSS en temps réel, archives historiques via Internet Archive CDX, données boursières</w:t>
      </w:r>
      <w:r>
        <w:t xml:space="preserve"> </w:t>
      </w:r>
      <w:r>
        <w:t xml:space="preserve">OHLCV et prix des matières premières — ainsi que les statistiques du corpus constitué,</w:t>
      </w:r>
      <w:r>
        <w:t xml:space="preserve"> </w:t>
      </w:r>
      <w:r>
        <w:t xml:space="preserve">couvrant soixante-seize sociétés cotées sur plusieurs années.</w:t>
      </w:r>
    </w:p>
    <w:p>
      <w:pPr>
        <w:pStyle w:val="BodyText"/>
      </w:pPr>
      <w:r>
        <w:t xml:space="preserve">Le deuxième chapitre a décrit les opérations de prétraitement indispensables : déduplication</w:t>
      </w:r>
      <w:r>
        <w:t xml:space="preserve"> </w:t>
      </w:r>
      <w:r>
        <w:t xml:space="preserve">par URL et par empreinte sémantique d’événement, normalisation des textes et des sorties LLM,</w:t>
      </w:r>
      <w:r>
        <w:t xml:space="preserve"> </w:t>
      </w:r>
      <w:r>
        <w:t xml:space="preserve">gestion des valeurs manquantes par repli lexical et propagation temporelle, et validation</w:t>
      </w:r>
      <w:r>
        <w:t xml:space="preserve"> </w:t>
      </w:r>
      <w:r>
        <w:t xml:space="preserve">de schéma via Pydantic.</w:t>
      </w:r>
    </w:p>
    <w:p>
      <w:pPr>
        <w:pStyle w:val="BodyText"/>
      </w:pPr>
      <w:r>
        <w:t xml:space="preserve">Le troisième chapitre a détaillé le processus d’ingénierie des features, qui transforme</w:t>
      </w:r>
      <w:r>
        <w:t xml:space="preserve"> </w:t>
      </w:r>
      <w:r>
        <w:t xml:space="preserve">les données textuelles enrichies en un tableau structuré d’environ quatre-vingts colonnes</w:t>
      </w:r>
      <w:r>
        <w:t xml:space="preserve"> </w:t>
      </w:r>
      <w:r>
        <w:t xml:space="preserve">par couple (ticker, date), intégrant des features de sentiment à fenêtres glissantes,</w:t>
      </w:r>
      <w:r>
        <w:t xml:space="preserve"> </w:t>
      </w:r>
      <w:r>
        <w:t xml:space="preserve">des indicateurs d’événements par règles métier et les encodages one-hot des treize types</w:t>
      </w:r>
      <w:r>
        <w:t xml:space="preserve"> </w:t>
      </w:r>
      <w:r>
        <w:t xml:space="preserve">d’événements LLM.</w:t>
      </w:r>
    </w:p>
    <w:p>
      <w:pPr>
        <w:pStyle w:val="BodyText"/>
      </w:pPr>
      <w:r>
        <w:t xml:space="preserve">Le quatrième chapitre a présenté la formulation du problème de prédiction et la démarche</w:t>
      </w:r>
      <w:r>
        <w:t xml:space="preserve"> </w:t>
      </w:r>
      <w:r>
        <w:t xml:space="preserve">de modélisation : construction du dataset avec split temporel strict, choix et justification</w:t>
      </w:r>
      <w:r>
        <w:t xml:space="preserve"> </w:t>
      </w:r>
      <w:r>
        <w:t xml:space="preserve">du Random Forest comme modèle principal pour la classification directionnelle et la</w:t>
      </w:r>
      <w:r>
        <w:t xml:space="preserve"> </w:t>
      </w:r>
      <w:r>
        <w:t xml:space="preserve">régression du rendement, et recherche des hyperparamètres optimaux par validation croisée</w:t>
      </w:r>
      <w:r>
        <w:t xml:space="preserve"> </w:t>
      </w:r>
      <w:r>
        <w:t xml:space="preserve">temporelle.</w:t>
      </w:r>
    </w:p>
    <w:p>
      <w:pPr>
        <w:pStyle w:val="BodyText"/>
      </w:pPr>
      <w:r>
        <w:t xml:space="preserve">Le cinquième chapitre a évalué quantitativement les modèles : le classificateur atteint</w:t>
      </w:r>
      <w:r>
        <w:t xml:space="preserve"> </w:t>
      </w:r>
      <w:r>
        <w:t xml:space="preserve">une précision de 57.2% et une AUC-ROC de 0.61, avec un biais asymétrique vers la détection</w:t>
      </w:r>
      <w:r>
        <w:t xml:space="preserve"> </w:t>
      </w:r>
      <w:r>
        <w:t xml:space="preserve">des hausses cohérent avec le corpus médiatique positif.</w:t>
      </w:r>
    </w:p>
    <w:p>
      <w:pPr>
        <w:pStyle w:val="BodyText"/>
      </w:pPr>
      <w:r>
        <w:t xml:space="preserve">Le sixième chapitre a validé la pertinence économique des signaux par backtesting :</w:t>
      </w:r>
      <w:r>
        <w:t xml:space="preserve"> </w:t>
      </w:r>
      <w:r>
        <w:t xml:space="preserve">la stratégie basée sur le classificateur surperforme le MASI (+18.4% vs +8.3%)</w:t>
      </w:r>
      <w:r>
        <w:t xml:space="preserve"> </w:t>
      </w:r>
      <w:r>
        <w:t xml:space="preserve">avec un meilleur ratio de Sharpe (0.72 vs 0.15) et un drawdown maximal réduit (-9.2% vs -11.3%).</w:t>
      </w:r>
    </w:p>
    <w:p>
      <w:pPr>
        <w:pStyle w:val="BodyText"/>
      </w:pPr>
      <w:r>
        <w:t xml:space="preserve">Le septième chapitre a décrit le tableau de bord Streamlit, qui expose l’ensemble</w:t>
      </w:r>
      <w:r>
        <w:t xml:space="preserve"> </w:t>
      </w:r>
      <w:r>
        <w:t xml:space="preserve">de ces analyses à travers quatre pages dédiées aux analystes financiers et aux équipes</w:t>
      </w:r>
      <w:r>
        <w:t xml:space="preserve"> </w:t>
      </w:r>
      <w:r>
        <w:t xml:space="preserve">de supervision.</w:t>
      </w:r>
    </w:p>
    <w:p>
      <w:pPr>
        <w:pStyle w:val="BodyText"/>
      </w:pPr>
      <w:r>
        <w:t xml:space="preserve">L’ensemble de ces résultats valide la faisabilité technique et la pertinence économique</w:t>
      </w:r>
      <w:r>
        <w:t xml:space="preserve"> </w:t>
      </w:r>
      <w:r>
        <w:t xml:space="preserve">du système de veille financière intelligente développé dans ce projet, tout en identifiant</w:t>
      </w:r>
      <w:r>
        <w:t xml:space="preserve"> </w:t>
      </w:r>
      <w:r>
        <w:t xml:space="preserve">plusieurs pistes d’amélioration que la conclusion générale développe.</w:t>
      </w:r>
    </w:p>
    <w:p>
      <w:r>
        <w:br w:type="page"/>
      </w:r>
    </w:p>
    <w:bookmarkEnd w:id="271"/>
    <w:bookmarkStart w:id="277" w:name="conclusion-générale"/>
    <w:p>
      <w:pPr>
        <w:pStyle w:val="Heading1"/>
      </w:pPr>
      <w:r>
        <w:t xml:space="preserve">Conclusion Générale</w:t>
      </w:r>
    </w:p>
    <w:bookmarkStart w:id="272" w:name="synthèse-du-travail-réalisé"/>
    <w:p>
      <w:pPr>
        <w:pStyle w:val="Heading2"/>
      </w:pPr>
      <w:r>
        <w:t xml:space="preserve">11.9 Synthèse du Travail Réalisé</w:t>
      </w:r>
    </w:p>
    <w:p>
      <w:pPr>
        <w:pStyle w:val="FirstParagraph"/>
      </w:pPr>
      <w:r>
        <w:t xml:space="preserve">Ce projet de fin d’études a mené à bien la conception, l’implémentation et la validation</w:t>
      </w:r>
      <w:r>
        <w:t xml:space="preserve"> </w:t>
      </w:r>
      <w:r>
        <w:t xml:space="preserve">d’un système de veille financière intelligente adapté au marché de la Bourse des Valeurs</w:t>
      </w:r>
      <w:r>
        <w:t xml:space="preserve"> </w:t>
      </w:r>
      <w:r>
        <w:t xml:space="preserve">de Casablanca. À travers sept mois de développement itératif, le projet a produit</w:t>
      </w:r>
      <w:r>
        <w:t xml:space="preserve"> </w:t>
      </w:r>
      <w:r>
        <w:t xml:space="preserve">un système opérationnel couvrant l’intégralité de la chaîne de valeur : depuis la collecte</w:t>
      </w:r>
      <w:r>
        <w:t xml:space="preserve"> </w:t>
      </w:r>
      <w:r>
        <w:t xml:space="preserve">automatisée des données jusqu’à la génération de signaux boursiers exploitables,</w:t>
      </w:r>
      <w:r>
        <w:t xml:space="preserve"> </w:t>
      </w:r>
      <w:r>
        <w:t xml:space="preserve">en passant par l’analyse sémantique par grands modèles de langage, l’ingénierie</w:t>
      </w:r>
      <w:r>
        <w:t xml:space="preserve"> </w:t>
      </w:r>
      <w:r>
        <w:t xml:space="preserve">des features temporelles et le backtesting financier.</w:t>
      </w:r>
    </w:p>
    <w:p>
      <w:pPr>
        <w:pStyle w:val="BodyText"/>
      </w:pPr>
      <w:r>
        <w:t xml:space="preserve">Le système réalisé comprend :</w:t>
      </w:r>
      <w:r>
        <w:t xml:space="preserve"> </w:t>
      </w:r>
      <w:r>
        <w:t xml:space="preserve">- Treize flux RSS de presse économique marocaine et internationale, collectés en continu</w:t>
      </w:r>
      <w:r>
        <w:t xml:space="preserve"> </w:t>
      </w:r>
      <w:r>
        <w:t xml:space="preserve">avec un module de backfill historique couvrant huit domaines via l’Internet Archive.</w:t>
      </w:r>
      <w:r>
        <w:t xml:space="preserve"> </w:t>
      </w:r>
      <w:r>
        <w:t xml:space="preserve">- Un pipeline d’analyse LLM exploitant LLaMA 3.1 8B (via Ollama ou OpenRouter) pour</w:t>
      </w:r>
      <w:r>
        <w:t xml:space="preserve"> </w:t>
      </w:r>
      <w:r>
        <w:t xml:space="preserve">extraire sept dimensions par article : sentiment, score, confiance, entités, type</w:t>
      </w:r>
      <w:r>
        <w:t xml:space="preserve"> </w:t>
      </w:r>
      <w:r>
        <w:t xml:space="preserve">d’événement, date d’événement et empreinte de déduplication.</w:t>
      </w:r>
      <w:r>
        <w:t xml:space="preserve"> </w:t>
      </w:r>
      <w:r>
        <w:t xml:space="preserve">- Une architecture de stockage dual (PostgreSQL + Neo4j) avec seize tables silver</w:t>
      </w:r>
      <w:r>
        <w:t xml:space="preserve"> </w:t>
      </w:r>
      <w:r>
        <w:t xml:space="preserve">et sept tables gold exposant environ quatre-vingts features par couple (ticker, date).</w:t>
      </w:r>
      <w:r>
        <w:t xml:space="preserve"> </w:t>
      </w:r>
      <w:r>
        <w:t xml:space="preserve">- Quatre DAGs Apache Airflow planifiant l’exécution automatique des pipelines.</w:t>
      </w:r>
      <w:r>
        <w:t xml:space="preserve"> </w:t>
      </w:r>
      <w:r>
        <w:t xml:space="preserve">- Un tableau de bord Streamlit en quatre pages pour la supervision opérationnelle.</w:t>
      </w:r>
      <w:r>
        <w:t xml:space="preserve"> </w:t>
      </w:r>
      <w:r>
        <w:t xml:space="preserve">- Un pipeline de modélisation complet (8 notebooks) produisant un classificateur</w:t>
      </w:r>
      <w:r>
        <w:t xml:space="preserve"> </w:t>
      </w:r>
      <w:r>
        <w:t xml:space="preserve">Random Forest avec 57.2% de précision directionnelle et une stratégie de trading</w:t>
      </w:r>
      <w:r>
        <w:t xml:space="preserve"> </w:t>
      </w:r>
      <w:r>
        <w:t xml:space="preserve">surperformant le MASI avec un ratio de Sharpe de 0.72.</w:t>
      </w:r>
    </w:p>
    <w:bookmarkEnd w:id="272"/>
    <w:bookmarkStart w:id="273" w:name="apports-scientifiques-et-techniques"/>
    <w:p>
      <w:pPr>
        <w:pStyle w:val="Heading2"/>
      </w:pPr>
      <w:r>
        <w:t xml:space="preserve">11.10 Apports Scientifiques et Techniques</w:t>
      </w:r>
    </w:p>
    <w:p>
      <w:pPr>
        <w:pStyle w:val="FirstParagraph"/>
      </w:pPr>
      <w:r>
        <w:t xml:space="preserve">Sur le plan scientifique, ce projet contribue à la littérature naissante sur l’analyse</w:t>
      </w:r>
      <w:r>
        <w:t xml:space="preserve"> </w:t>
      </w:r>
      <w:r>
        <w:t xml:space="preserve">de sentiment financier appliquée aux marchés émergents francophones. L’utilisation</w:t>
      </w:r>
      <w:r>
        <w:t xml:space="preserve"> </w:t>
      </w:r>
      <w:r>
        <w:t xml:space="preserve">d’un LLM local avec une taxonomie d’événements spécialisée (treize catégories), la</w:t>
      </w:r>
      <w:r>
        <w:t xml:space="preserve"> </w:t>
      </w:r>
      <w:r>
        <w:t xml:space="preserve">déduplication sémantique des événements par empreinte, et la construction de features</w:t>
      </w:r>
      <w:r>
        <w:t xml:space="preserve"> </w:t>
      </w:r>
      <w:r>
        <w:t xml:space="preserve">temporelles multi-fenêtres constituent des éléments méthodologiques originaux.</w:t>
      </w:r>
    </w:p>
    <w:p>
      <w:pPr>
        <w:pStyle w:val="BodyText"/>
      </w:pPr>
      <w:r>
        <w:t xml:space="preserve">Sur le plan technique, l’architecture médaillon (silver/gold) appliquée à la finance</w:t>
      </w:r>
      <w:r>
        <w:t xml:space="preserve"> </w:t>
      </w:r>
      <w:r>
        <w:t xml:space="preserve">de marché marocaine, la dualité de stockage relationnel/graphe, et l’intégration</w:t>
      </w:r>
      <w:r>
        <w:t xml:space="preserve"> </w:t>
      </w:r>
      <w:r>
        <w:t xml:space="preserve">cohérente de technologies hétérogènes (Scrapy, LangChain, Airflow, PostgreSQL, Neo4j,</w:t>
      </w:r>
      <w:r>
        <w:t xml:space="preserve"> </w:t>
      </w:r>
      <w:r>
        <w:t xml:space="preserve">Streamlit) dans un système de production illustrent les bonnes pratiques de l’ingénierie</w:t>
      </w:r>
      <w:r>
        <w:t xml:space="preserve"> </w:t>
      </w:r>
      <w:r>
        <w:t xml:space="preserve">des données moderne.</w:t>
      </w:r>
    </w:p>
    <w:bookmarkEnd w:id="273"/>
    <w:bookmarkStart w:id="274" w:name="limites-identifiées"/>
    <w:p>
      <w:pPr>
        <w:pStyle w:val="Heading2"/>
      </w:pPr>
      <w:r>
        <w:t xml:space="preserve">11.11 Limites Identifiées</w:t>
      </w:r>
    </w:p>
    <w:p>
      <w:pPr>
        <w:pStyle w:val="FirstParagraph"/>
      </w:pPr>
      <w:r>
        <w:t xml:space="preserve">La réflexion critique sur les résultats obtenus conduit à identifier plusieurs limites</w:t>
      </w:r>
      <w:r>
        <w:t xml:space="preserve"> </w:t>
      </w:r>
      <w:r>
        <w:t xml:space="preserve">importantes.</w:t>
      </w:r>
    </w:p>
    <w:p>
      <w:pPr>
        <w:pStyle w:val="BodyText"/>
      </w:pPr>
      <w:r>
        <w:rPr>
          <w:b/>
          <w:bCs/>
        </w:rPr>
        <w:t xml:space="preserve">Couverture temporelle insuffisante.</w:t>
      </w:r>
      <w:r>
        <w:t xml:space="preserve"> </w:t>
      </w:r>
      <w:r>
        <w:t xml:space="preserve">Malgré l’effort de backfill, la densité du corpus</w:t>
      </w:r>
      <w:r>
        <w:t xml:space="preserve"> </w:t>
      </w:r>
      <w:r>
        <w:t xml:space="preserve">d’articles sur les années antérieures à 2020 reste faible pour de nombreuses sociétés,</w:t>
      </w:r>
      <w:r>
        <w:t xml:space="preserve"> </w:t>
      </w:r>
      <w:r>
        <w:t xml:space="preserve">en raison de la disponibilité limitée des archives web marocaines. Cette lacune peut</w:t>
      </w:r>
      <w:r>
        <w:t xml:space="preserve"> </w:t>
      </w:r>
      <w:r>
        <w:t xml:space="preserve">biaiser les performances du modèle vers les caractéristiques de la période récente.</w:t>
      </w:r>
    </w:p>
    <w:p>
      <w:pPr>
        <w:pStyle w:val="BodyText"/>
      </w:pPr>
      <w:r>
        <w:rPr>
          <w:b/>
          <w:bCs/>
        </w:rPr>
        <w:t xml:space="preserve">Hypothèses de backtesting.</w:t>
      </w:r>
      <w:r>
        <w:t xml:space="preserve"> </w:t>
      </w:r>
      <w:r>
        <w:t xml:space="preserve">L’absence de modélisation des coûts de transaction,</w:t>
      </w:r>
      <w:r>
        <w:t xml:space="preserve"> </w:t>
      </w:r>
      <w:r>
        <w:t xml:space="preserve">du slippage et des contraintes de liquidité de la BVC conduit à des performances</w:t>
      </w:r>
      <w:r>
        <w:t xml:space="preserve"> </w:t>
      </w:r>
      <w:r>
        <w:t xml:space="preserve">simulées optimistes. Une simulation plus réaliste intégrant ces facteurs réduirait</w:t>
      </w:r>
      <w:r>
        <w:t xml:space="preserve"> </w:t>
      </w:r>
      <w:r>
        <w:t xml:space="preserve">significativement la sur-performance observée.</w:t>
      </w:r>
    </w:p>
    <w:p>
      <w:pPr>
        <w:pStyle w:val="BodyText"/>
      </w:pPr>
      <w:r>
        <w:rPr>
          <w:b/>
          <w:bCs/>
        </w:rPr>
        <w:t xml:space="preserve">Couverture d’entreprises incomplète.</w:t>
      </w:r>
      <w:r>
        <w:t xml:space="preserve"> </w:t>
      </w:r>
      <w:r>
        <w:t xml:space="preserve">Le signal textuel est naturellement plus fort</w:t>
      </w:r>
      <w:r>
        <w:t xml:space="preserve"> </w:t>
      </w:r>
      <w:r>
        <w:t xml:space="preserve">pour les grandes capitalisations (banques, télécommunications) qui concentrent</w:t>
      </w:r>
      <w:r>
        <w:t xml:space="preserve"> </w:t>
      </w:r>
      <w:r>
        <w:t xml:space="preserve">la majorité de la couverture médiatique. Les PME cotées et les sociétés des secteurs</w:t>
      </w:r>
      <w:r>
        <w:t xml:space="preserve"> </w:t>
      </w:r>
      <w:r>
        <w:t xml:space="preserve">moins médiatisés bénéficient d’un signal beaucoup plus faible.</w:t>
      </w:r>
    </w:p>
    <w:p>
      <w:pPr>
        <w:pStyle w:val="BodyText"/>
      </w:pPr>
      <w:r>
        <w:rPr>
          <w:b/>
          <w:bCs/>
        </w:rPr>
        <w:t xml:space="preserve">Biais de positivité du corpus.</w:t>
      </w:r>
      <w:r>
        <w:t xml:space="preserve"> </w:t>
      </w:r>
      <w:r>
        <w:t xml:space="preserve">La presse économique marocaine présente un biais</w:t>
      </w:r>
      <w:r>
        <w:t xml:space="preserve"> </w:t>
      </w:r>
      <w:r>
        <w:t xml:space="preserve">notable vers les nouvelles positives, en particulier pour les sociétés cotées. Ce biais</w:t>
      </w:r>
      <w:r>
        <w:t xml:space="preserve"> </w:t>
      </w:r>
      <w:r>
        <w:t xml:space="preserve">se retrouve dans les sorties LLM et peut expliquer la sur-détection des hausses</w:t>
      </w:r>
      <w:r>
        <w:t xml:space="preserve"> </w:t>
      </w:r>
      <w:r>
        <w:t xml:space="preserve">observée dans le classificateur.</w:t>
      </w:r>
    </w:p>
    <w:bookmarkEnd w:id="274"/>
    <w:bookmarkStart w:id="275" w:name="perspectives-dévolution"/>
    <w:p>
      <w:pPr>
        <w:pStyle w:val="Heading2"/>
      </w:pPr>
      <w:r>
        <w:t xml:space="preserve">11.12 Perspectives d’Évolution</w:t>
      </w:r>
    </w:p>
    <w:p>
      <w:pPr>
        <w:pStyle w:val="FirstParagraph"/>
      </w:pPr>
      <w:r>
        <w:t xml:space="preserve">Les résultats obtenus ouvrent plusieurs directions d’amélioration pour de futurs travaux.</w:t>
      </w:r>
    </w:p>
    <w:p>
      <w:pPr>
        <w:pStyle w:val="BodyText"/>
      </w:pPr>
      <w:r>
        <w:rPr>
          <w:b/>
          <w:bCs/>
        </w:rPr>
        <w:t xml:space="preserve">Modèles LLM spécialisés.</w:t>
      </w:r>
      <w:r>
        <w:t xml:space="preserve"> </w:t>
      </w:r>
      <w:r>
        <w:t xml:space="preserve">L’adaptation par fine-tuning (LoRA) d’un LLM sur un corpus</w:t>
      </w:r>
      <w:r>
        <w:t xml:space="preserve"> </w:t>
      </w:r>
      <w:r>
        <w:t xml:space="preserve">annoté d’articles financiers marocains permettrait d’améliorer la précision de l’extraction</w:t>
      </w:r>
      <w:r>
        <w:t xml:space="preserve"> </w:t>
      </w:r>
      <w:r>
        <w:t xml:space="preserve">d’entités et du classement d’événements. La constitution d’un jeu de données annoté manuellement</w:t>
      </w:r>
      <w:r>
        <w:t xml:space="preserve"> </w:t>
      </w:r>
      <w:r>
        <w:t xml:space="preserve">par des analystes de la BVC constituerait un investissement à fort retour.</w:t>
      </w:r>
    </w:p>
    <w:p>
      <w:pPr>
        <w:pStyle w:val="BodyText"/>
      </w:pPr>
      <w:r>
        <w:rPr>
          <w:b/>
          <w:bCs/>
        </w:rPr>
        <w:t xml:space="preserve">Modèles temporels avancés.</w:t>
      </w:r>
      <w:r>
        <w:t xml:space="preserve"> </w:t>
      </w:r>
      <w:r>
        <w:t xml:space="preserve">L’intégration de modèles de séries temporelles à base</w:t>
      </w:r>
      <w:r>
        <w:t xml:space="preserve"> </w:t>
      </w:r>
      <w:r>
        <w:t xml:space="preserve">de Transformers (TFT — Temporal Fusion Transformer, ou Chronos) pourrait capturer</w:t>
      </w:r>
      <w:r>
        <w:t xml:space="preserve"> </w:t>
      </w:r>
      <w:r>
        <w:t xml:space="preserve">des dépendances temporelles à plus long terme que les fenêtres glissantes fixes actuelles.</w:t>
      </w:r>
    </w:p>
    <w:p>
      <w:pPr>
        <w:pStyle w:val="BodyText"/>
      </w:pPr>
      <w:r>
        <w:rPr>
          <w:b/>
          <w:bCs/>
        </w:rPr>
        <w:t xml:space="preserve">Signaux alternatifs.</w:t>
      </w:r>
      <w:r>
        <w:t xml:space="preserve"> </w:t>
      </w:r>
      <w:r>
        <w:t xml:space="preserve">L’enrichissement du système par des sources de données alternatives</w:t>
      </w:r>
      <w:r>
        <w:t xml:space="preserve"> </w:t>
      </w:r>
      <w:r>
        <w:t xml:space="preserve">— réseaux sociaux marocains (Twitter/X, LinkedIn), données de recherche Google Trends,</w:t>
      </w:r>
      <w:r>
        <w:t xml:space="preserve"> </w:t>
      </w:r>
      <w:r>
        <w:t xml:space="preserve">flux de données Reuters — permettrait de renforcer la robustesse et la précision des signaux.</w:t>
      </w:r>
    </w:p>
    <w:p>
      <w:pPr>
        <w:pStyle w:val="BodyText"/>
      </w:pPr>
      <w:r>
        <w:rPr>
          <w:b/>
          <w:bCs/>
        </w:rPr>
        <w:t xml:space="preserve">Graphe de connaissances.</w:t>
      </w:r>
      <w:r>
        <w:t xml:space="preserve"> </w:t>
      </w:r>
      <w:r>
        <w:t xml:space="preserve">Le graphe Neo4j existant constitue une base pour développer</w:t>
      </w:r>
      <w:r>
        <w:t xml:space="preserve"> </w:t>
      </w:r>
      <w:r>
        <w:t xml:space="preserve">des algorithmes de propagation de sentiment par le graphe (Graph Neural Networks),</w:t>
      </w:r>
      <w:r>
        <w:t xml:space="preserve"> </w:t>
      </w:r>
      <w:r>
        <w:t xml:space="preserve">capturant les effets de contagion entre sociétés liées par des relations de propriété,</w:t>
      </w:r>
      <w:r>
        <w:t xml:space="preserve"> </w:t>
      </w:r>
      <w:r>
        <w:t xml:space="preserve">de fournisseur ou de concurrence.</w:t>
      </w:r>
    </w:p>
    <w:p>
      <w:pPr>
        <w:pStyle w:val="BodyText"/>
      </w:pPr>
      <w:r>
        <w:rPr>
          <w:b/>
          <w:bCs/>
        </w:rPr>
        <w:t xml:space="preserve">Déploiement en production.</w:t>
      </w:r>
      <w:r>
        <w:t xml:space="preserve"> </w:t>
      </w:r>
      <w:r>
        <w:t xml:space="preserve">Le déploiement du système en environnement de production</w:t>
      </w:r>
      <w:r>
        <w:t xml:space="preserve"> </w:t>
      </w:r>
      <w:r>
        <w:t xml:space="preserve">réelle nécessite l’intégration d’un API de signaux, d’un système d’alertes temps réel</w:t>
      </w:r>
      <w:r>
        <w:t xml:space="preserve"> </w:t>
      </w:r>
      <w:r>
        <w:t xml:space="preserve">(webhooks, notifications email/SMS) et d’un module d’audit des décisions LLM pour</w:t>
      </w:r>
      <w:r>
        <w:t xml:space="preserve"> </w:t>
      </w:r>
      <w:r>
        <w:t xml:space="preserve">la traçabilité réglementaire.</w:t>
      </w:r>
    </w:p>
    <w:bookmarkEnd w:id="275"/>
    <w:bookmarkStart w:id="276" w:name="mot-final"/>
    <w:p>
      <w:pPr>
        <w:pStyle w:val="Heading2"/>
      </w:pPr>
      <w:r>
        <w:t xml:space="preserve">11.13 Mot Final</w:t>
      </w:r>
    </w:p>
    <w:p>
      <w:pPr>
        <w:pStyle w:val="FirstParagraph"/>
      </w:pPr>
      <w:r>
        <w:t xml:space="preserve">Ce projet de fin d’études a démontré qu’il est aujourd’hui possible de construire,</w:t>
      </w:r>
      <w:r>
        <w:t xml:space="preserve"> </w:t>
      </w:r>
      <w:r>
        <w:t xml:space="preserve">avec des outils open-source et un budget maîtrisé, un système de veille financière</w:t>
      </w:r>
      <w:r>
        <w:t xml:space="preserve"> </w:t>
      </w:r>
      <w:r>
        <w:t xml:space="preserve">de qualité professionnelle adapté à un marché boursier émergent. La convergence</w:t>
      </w:r>
      <w:r>
        <w:t xml:space="preserve"> </w:t>
      </w:r>
      <w:r>
        <w:t xml:space="preserve">des grands modèles de langage open-source, de l’ingénierie des données moderne</w:t>
      </w:r>
      <w:r>
        <w:t xml:space="preserve"> </w:t>
      </w:r>
      <w:r>
        <w:t xml:space="preserve">et des frameworks de backtesting constitue une opportunité réelle pour les acteurs</w:t>
      </w:r>
      <w:r>
        <w:t xml:space="preserve"> </w:t>
      </w:r>
      <w:r>
        <w:t xml:space="preserve">financiers marocains de réduire l’asymétrie d’information qui caractérise leur marché.</w:t>
      </w:r>
    </w:p>
    <w:p>
      <w:pPr>
        <w:pStyle w:val="BodyText"/>
      </w:pPr>
      <w:r>
        <w:t xml:space="preserve">Ce travail ouvre la voie à un programme de recherche ambitieux à l’intersection</w:t>
      </w:r>
      <w:r>
        <w:t xml:space="preserve"> </w:t>
      </w:r>
      <w:r>
        <w:t xml:space="preserve">de la finance quantitative, du traitement automatique du langage naturel et des marchés</w:t>
      </w:r>
      <w:r>
        <w:t xml:space="preserve"> </w:t>
      </w:r>
      <w:r>
        <w:t xml:space="preserve">émergents — un domaine qui mérite une attention académique soutenue dans les universités</w:t>
      </w:r>
      <w:r>
        <w:t xml:space="preserve"> </w:t>
      </w:r>
      <w:r>
        <w:t xml:space="preserve">et grandes écoles marocaines.</w:t>
      </w:r>
    </w:p>
    <w:p>
      <w:r>
        <w:br w:type="page"/>
      </w:r>
    </w:p>
    <w:bookmarkEnd w:id="276"/>
    <w:bookmarkEnd w:id="277"/>
    <w:bookmarkStart w:id="279" w:name="bibliographie"/>
    <w:p>
      <w:pPr>
        <w:pStyle w:val="Heading1"/>
      </w:pPr>
      <w:r>
        <w:t xml:space="preserve">Bibliographie</w:t>
      </w:r>
    </w:p>
    <w:bookmarkStart w:id="278" w:name="refs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213" Target="media/rId213.png" /><Relationship Type="http://schemas.openxmlformats.org/officeDocument/2006/relationships/image" Id="rId218" Target="media/rId218.png" /><Relationship Type="http://schemas.openxmlformats.org/officeDocument/2006/relationships/image" Id="rId240" Target="media/rId240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61" Target="media/rId61.png" /><Relationship Type="http://schemas.openxmlformats.org/officeDocument/2006/relationships/image" Id="rId99" Target="media/rId99.png" /><Relationship Type="http://schemas.openxmlformats.org/officeDocument/2006/relationships/image" Id="rId94" Target="media/rId94.png" /><Relationship Type="http://schemas.openxmlformats.org/officeDocument/2006/relationships/image" Id="rId90" Target="media/rId90.png" /><Relationship Type="http://schemas.openxmlformats.org/officeDocument/2006/relationships/image" Id="rId86" Target="media/rId86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73" Target="media/rId73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 de Veille Financière Intelligente pour la Bourse des Valeurs de Casablanca : Collecte Automatisée, Analyse de Sentiment par LLM et Prédiction des Signaux Boursiers</dc:title>
  <dc:creator>Anas WARDI</dc:creator>
  <dc:language>fr</dc:language>
  <cp:keywords/>
  <dcterms:created xsi:type="dcterms:W3CDTF">2026-06-15T01:48:20Z</dcterms:created>
  <dcterms:modified xsi:type="dcterms:W3CDTF">2026-06-15T01:48:20Z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bibliographie.bib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Invalid Date</vt:lpwstr>
  </property>
  <property fmtid="{D5CDD505-2E9C-101B-9397-08002B2CF9AE}" pid="9" name="fig-cap-location">
    <vt:lpwstr>bottom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subtitle">
    <vt:lpwstr>Rapport de Projet de Fin d’Études — Cycle Ingénieur</vt:lpwstr>
  </property>
  <property fmtid="{D5CDD505-2E9C-101B-9397-08002B2CF9AE}" pid="16" name="toc-title">
    <vt:lpwstr>Table des matières</vt:lpwstr>
  </property>
</Properties>
</file>