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Assembly and Unboxing Videos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33.14999771118164"/>
          <w:szCs w:val="33.14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02.4609375" w:line="240" w:lineRule="auto"/>
        <w:ind w:right="777.0947265625" w:firstLine="13.6500549316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Impulse Gaming Chair White &amp; Black 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https://www.youtube.com/watch?v=t4rmGcqXa44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402.4609375" w:line="240" w:lineRule="auto"/>
        <w:ind w:right="777.0947265625" w:firstLine="13.6500549316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Impulse Gaming Chair Full Black : 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https://www.youtube.com/watch?v=t4rmGcqXa44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402.4609375" w:line="240" w:lineRule="auto"/>
        <w:ind w:right="777.0947265625" w:firstLine="13.6500549316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Synergy Gaming Chair (Full Black):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https://www.youtube.com/watch?v=61SVZfeonkI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02.4609375" w:line="240" w:lineRule="auto"/>
        <w:ind w:right="777.0947265625" w:firstLine="13.6500549316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Supreme Gaming Chair (Full Black with Yellow Outline):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https://www.youtube.com/watch?v=-GtzluqzlGI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402.4609375" w:line="240" w:lineRule="auto"/>
        <w:ind w:right="777.0947265625" w:firstLine="13.6500549316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Throne Gaming Chair (Full Black):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https://www.youtube.com/watch?v=x-1UE0d3b6U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02.4609375" w:line="240" w:lineRule="auto"/>
        <w:ind w:right="777.0947265625" w:firstLine="13.6500549316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Boost Surge Pro Gaming Chair (with Footrest) Variant: Full Black: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https://www.youtube.com/shorts/m2_bazZ9Rb4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02.4609375" w:line="240" w:lineRule="auto"/>
        <w:ind w:right="777.0947265625" w:firstLine="13.6500549316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Boost Surge Gaming Chair (with Footrest) Variant: Black &amp; Grey 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https://www.youtube.com/shorts/m2_bazZ9Rb4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402.4609375" w:line="240" w:lineRule="auto"/>
        <w:ind w:right="777.0947265625" w:firstLine="13.650054931640625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Boost Comfort Chair: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https://www.youtube.com/watch?v=-dyJ9a_p9Xk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6336" w:top="1059.35546875" w:left="1729.4850158691406" w:right="3002.74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