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Trustworthy Explainable Early-Warning for Student Outcomes</w:t>
      </w:r>
    </w:p>
    <w:p>
      <w:r>
        <w:t>Progress report built from saved results. Md Anas Biswas, University of Portsmouth. 2026-06-05.</w:t>
      </w:r>
    </w:p>
    <w:p>
      <w:pPr>
        <w:pStyle w:val="Heading1"/>
      </w:pPr>
      <w:r>
        <w:t>1. Dataset and feature engineering (NB01)</w:t>
      </w:r>
    </w:p>
    <w:p>
      <w:r>
        <w:t>OULAD: 32,593 student-module enrolments. Overall at-risk rate 0.528. The at-risk rate rises with deprivation, from 0.425 in the least deprived band (90-100%) to 0.648 in the most deprived (0-10%); disabled students are flagged at 0.619 against 0.518 for their peers. Students with deprivation not recorded sit separately at 0.343.</w:t>
      </w:r>
    </w:p>
    <w:p>
      <w:r>
        <w:drawing>
          <wp:inline xmlns:a="http://schemas.openxmlformats.org/drawingml/2006/main" xmlns:pic="http://schemas.openxmlformats.org/drawingml/2006/picture">
            <wp:extent cx="4846320" cy="2692400"/>
            <wp:docPr id="1" name="Picture 1"/>
            <wp:cNvGraphicFramePr>
              <a:graphicFrameLocks noChangeAspect="1"/>
            </wp:cNvGraphicFramePr>
            <a:graphic>
              <a:graphicData uri="http://schemas.openxmlformats.org/drawingml/2006/picture">
                <pic:pic>
                  <pic:nvPicPr>
                    <pic:cNvPr id="0" name="fig_atrisk_by_imd.png"/>
                    <pic:cNvPicPr/>
                  </pic:nvPicPr>
                  <pic:blipFill>
                    <a:blip r:embed="rId9"/>
                    <a:stretch>
                      <a:fillRect/>
                    </a:stretch>
                  </pic:blipFill>
                  <pic:spPr>
                    <a:xfrm>
                      <a:off x="0" y="0"/>
                      <a:ext cx="4846320" cy="2692400"/>
                    </a:xfrm>
                    <a:prstGeom prst="rect"/>
                  </pic:spPr>
                </pic:pic>
              </a:graphicData>
            </a:graphic>
          </wp:inline>
        </w:drawing>
      </w:r>
    </w:p>
    <w:p>
      <w:r>
        <w:rPr>
          <w:i/>
          <w:sz w:val="18"/>
        </w:rPr>
        <w:t>At-risk rate by deprivation band (IMD).</w:t>
      </w:r>
    </w:p>
    <w:p>
      <w:r>
        <w:drawing>
          <wp:inline xmlns:a="http://schemas.openxmlformats.org/drawingml/2006/main" xmlns:pic="http://schemas.openxmlformats.org/drawingml/2006/picture">
            <wp:extent cx="4846320" cy="4615543"/>
            <wp:docPr id="2" name="Picture 2"/>
            <wp:cNvGraphicFramePr>
              <a:graphicFrameLocks noChangeAspect="1"/>
            </wp:cNvGraphicFramePr>
            <a:graphic>
              <a:graphicData uri="http://schemas.openxmlformats.org/drawingml/2006/picture">
                <pic:pic>
                  <pic:nvPicPr>
                    <pic:cNvPr id="0" name="fig_atrisk_by_disability.png"/>
                    <pic:cNvPicPr/>
                  </pic:nvPicPr>
                  <pic:blipFill>
                    <a:blip r:embed="rId10"/>
                    <a:stretch>
                      <a:fillRect/>
                    </a:stretch>
                  </pic:blipFill>
                  <pic:spPr>
                    <a:xfrm>
                      <a:off x="0" y="0"/>
                      <a:ext cx="4846320" cy="4615543"/>
                    </a:xfrm>
                    <a:prstGeom prst="rect"/>
                  </pic:spPr>
                </pic:pic>
              </a:graphicData>
            </a:graphic>
          </wp:inline>
        </w:drawing>
      </w:r>
    </w:p>
    <w:p>
      <w:r>
        <w:rPr>
          <w:i/>
          <w:sz w:val="18"/>
        </w:rPr>
        <w:t>At-risk rate by declared disability.</w:t>
      </w:r>
    </w:p>
    <w:p>
      <w:pPr>
        <w:pStyle w:val="Heading1"/>
      </w:pPr>
      <w:r>
        <w:t>2. Models and calibration (NB02)</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cutoff_week</w:t>
            </w:r>
          </w:p>
        </w:tc>
        <w:tc>
          <w:tcPr>
            <w:tcW w:type="dxa" w:w="1080"/>
          </w:tcPr>
          <w:p>
            <w:r>
              <w:t>model</w:t>
            </w:r>
          </w:p>
        </w:tc>
        <w:tc>
          <w:tcPr>
            <w:tcW w:type="dxa" w:w="1080"/>
          </w:tcPr>
          <w:p>
            <w:r>
              <w:t>auroc</w:t>
            </w:r>
          </w:p>
        </w:tc>
        <w:tc>
          <w:tcPr>
            <w:tcW w:type="dxa" w:w="1080"/>
          </w:tcPr>
          <w:p>
            <w:r>
              <w:t>recall</w:t>
            </w:r>
          </w:p>
        </w:tc>
        <w:tc>
          <w:tcPr>
            <w:tcW w:type="dxa" w:w="1080"/>
          </w:tcPr>
          <w:p>
            <w:r>
              <w:t>f1</w:t>
            </w:r>
          </w:p>
        </w:tc>
        <w:tc>
          <w:tcPr>
            <w:tcW w:type="dxa" w:w="1080"/>
          </w:tcPr>
          <w:p>
            <w:r>
              <w:t>brier_cal</w:t>
            </w:r>
          </w:p>
        </w:tc>
        <w:tc>
          <w:tcPr>
            <w:tcW w:type="dxa" w:w="1080"/>
          </w:tcPr>
          <w:p>
            <w:r>
              <w:t>ece_uncal</w:t>
            </w:r>
          </w:p>
        </w:tc>
        <w:tc>
          <w:tcPr>
            <w:tcW w:type="dxa" w:w="1080"/>
          </w:tcPr>
          <w:p>
            <w:r>
              <w:t>ece_cal</w:t>
            </w:r>
          </w:p>
        </w:tc>
      </w:tr>
      <w:tr>
        <w:tc>
          <w:tcPr>
            <w:tcW w:type="dxa" w:w="1080"/>
          </w:tcPr>
          <w:p>
            <w:r>
              <w:t>5</w:t>
            </w:r>
          </w:p>
        </w:tc>
        <w:tc>
          <w:tcPr>
            <w:tcW w:type="dxa" w:w="1080"/>
          </w:tcPr>
          <w:p>
            <w:r>
              <w:t>hgb</w:t>
            </w:r>
          </w:p>
        </w:tc>
        <w:tc>
          <w:tcPr>
            <w:tcW w:type="dxa" w:w="1080"/>
          </w:tcPr>
          <w:p>
            <w:r>
              <w:t>0.8527</w:t>
            </w:r>
          </w:p>
        </w:tc>
        <w:tc>
          <w:tcPr>
            <w:tcW w:type="dxa" w:w="1080"/>
          </w:tcPr>
          <w:p>
            <w:r>
              <w:t>0.7220</w:t>
            </w:r>
          </w:p>
        </w:tc>
        <w:tc>
          <w:tcPr>
            <w:tcW w:type="dxa" w:w="1080"/>
          </w:tcPr>
          <w:p>
            <w:r>
              <w:t>0.7699</w:t>
            </w:r>
          </w:p>
        </w:tc>
        <w:tc>
          <w:tcPr>
            <w:tcW w:type="dxa" w:w="1080"/>
          </w:tcPr>
          <w:p>
            <w:r>
              <w:t>0.1549</w:t>
            </w:r>
          </w:p>
        </w:tc>
        <w:tc>
          <w:tcPr>
            <w:tcW w:type="dxa" w:w="1080"/>
          </w:tcPr>
          <w:p>
            <w:r>
              <w:t>0.0146</w:t>
            </w:r>
          </w:p>
        </w:tc>
        <w:tc>
          <w:tcPr>
            <w:tcW w:type="dxa" w:w="1080"/>
          </w:tcPr>
          <w:p>
            <w:r>
              <w:t>0.0187</w:t>
            </w:r>
          </w:p>
        </w:tc>
      </w:tr>
      <w:tr>
        <w:tc>
          <w:tcPr>
            <w:tcW w:type="dxa" w:w="1080"/>
          </w:tcPr>
          <w:p>
            <w:r>
              <w:t>5</w:t>
            </w:r>
          </w:p>
        </w:tc>
        <w:tc>
          <w:tcPr>
            <w:tcW w:type="dxa" w:w="1080"/>
          </w:tcPr>
          <w:p>
            <w:r>
              <w:t>logreg</w:t>
            </w:r>
          </w:p>
        </w:tc>
        <w:tc>
          <w:tcPr>
            <w:tcW w:type="dxa" w:w="1080"/>
          </w:tcPr>
          <w:p>
            <w:r>
              <w:t>0.8297</w:t>
            </w:r>
          </w:p>
        </w:tc>
        <w:tc>
          <w:tcPr>
            <w:tcW w:type="dxa" w:w="1080"/>
          </w:tcPr>
          <w:p>
            <w:r>
              <w:t>0.7199</w:t>
            </w:r>
          </w:p>
        </w:tc>
        <w:tc>
          <w:tcPr>
            <w:tcW w:type="dxa" w:w="1080"/>
          </w:tcPr>
          <w:p>
            <w:r>
              <w:t>0.7495</w:t>
            </w:r>
          </w:p>
        </w:tc>
        <w:tc>
          <w:tcPr>
            <w:tcW w:type="dxa" w:w="1080"/>
          </w:tcPr>
          <w:p>
            <w:r>
              <w:t>0.1674</w:t>
            </w:r>
          </w:p>
        </w:tc>
        <w:tc>
          <w:tcPr>
            <w:tcW w:type="dxa" w:w="1080"/>
          </w:tcPr>
          <w:p>
            <w:r>
              <w:t>0.0327</w:t>
            </w:r>
          </w:p>
        </w:tc>
        <w:tc>
          <w:tcPr>
            <w:tcW w:type="dxa" w:w="1080"/>
          </w:tcPr>
          <w:p>
            <w:r>
              <w:t>0.0220</w:t>
            </w:r>
          </w:p>
        </w:tc>
      </w:tr>
      <w:tr>
        <w:tc>
          <w:tcPr>
            <w:tcW w:type="dxa" w:w="1080"/>
          </w:tcPr>
          <w:p>
            <w:r>
              <w:t>5</w:t>
            </w:r>
          </w:p>
        </w:tc>
        <w:tc>
          <w:tcPr>
            <w:tcW w:type="dxa" w:w="1080"/>
          </w:tcPr>
          <w:p>
            <w:r>
              <w:t>rf</w:t>
            </w:r>
          </w:p>
        </w:tc>
        <w:tc>
          <w:tcPr>
            <w:tcW w:type="dxa" w:w="1080"/>
          </w:tcPr>
          <w:p>
            <w:r>
              <w:t>0.8463</w:t>
            </w:r>
          </w:p>
        </w:tc>
        <w:tc>
          <w:tcPr>
            <w:tcW w:type="dxa" w:w="1080"/>
          </w:tcPr>
          <w:p>
            <w:r>
              <w:t>0.7074</w:t>
            </w:r>
          </w:p>
        </w:tc>
        <w:tc>
          <w:tcPr>
            <w:tcW w:type="dxa" w:w="1080"/>
          </w:tcPr>
          <w:p>
            <w:r>
              <w:t>0.7630</w:t>
            </w:r>
          </w:p>
        </w:tc>
        <w:tc>
          <w:tcPr>
            <w:tcW w:type="dxa" w:w="1080"/>
          </w:tcPr>
          <w:p>
            <w:r>
              <w:t>0.1588</w:t>
            </w:r>
          </w:p>
        </w:tc>
        <w:tc>
          <w:tcPr>
            <w:tcW w:type="dxa" w:w="1080"/>
          </w:tcPr>
          <w:p>
            <w:r>
              <w:t>0.0213</w:t>
            </w:r>
          </w:p>
        </w:tc>
        <w:tc>
          <w:tcPr>
            <w:tcW w:type="dxa" w:w="1080"/>
          </w:tcPr>
          <w:p>
            <w:r>
              <w:t>0.0253</w:t>
            </w:r>
          </w:p>
        </w:tc>
      </w:tr>
      <w:tr>
        <w:tc>
          <w:tcPr>
            <w:tcW w:type="dxa" w:w="1080"/>
          </w:tcPr>
          <w:p>
            <w:r>
              <w:t>10</w:t>
            </w:r>
          </w:p>
        </w:tc>
        <w:tc>
          <w:tcPr>
            <w:tcW w:type="dxa" w:w="1080"/>
          </w:tcPr>
          <w:p>
            <w:r>
              <w:t>hgb</w:t>
            </w:r>
          </w:p>
        </w:tc>
        <w:tc>
          <w:tcPr>
            <w:tcW w:type="dxa" w:w="1080"/>
          </w:tcPr>
          <w:p>
            <w:r>
              <w:t>0.9050</w:t>
            </w:r>
          </w:p>
        </w:tc>
        <w:tc>
          <w:tcPr>
            <w:tcW w:type="dxa" w:w="1080"/>
          </w:tcPr>
          <w:p>
            <w:r>
              <w:t>0.7789</w:t>
            </w:r>
          </w:p>
        </w:tc>
        <w:tc>
          <w:tcPr>
            <w:tcW w:type="dxa" w:w="1080"/>
          </w:tcPr>
          <w:p>
            <w:r>
              <w:t>0.8254</w:t>
            </w:r>
          </w:p>
        </w:tc>
        <w:tc>
          <w:tcPr>
            <w:tcW w:type="dxa" w:w="1080"/>
          </w:tcPr>
          <w:p>
            <w:r>
              <w:t>0.1217</w:t>
            </w:r>
          </w:p>
        </w:tc>
        <w:tc>
          <w:tcPr>
            <w:tcW w:type="dxa" w:w="1080"/>
          </w:tcPr>
          <w:p>
            <w:r>
              <w:t>0.0128</w:t>
            </w:r>
          </w:p>
        </w:tc>
        <w:tc>
          <w:tcPr>
            <w:tcW w:type="dxa" w:w="1080"/>
          </w:tcPr>
          <w:p>
            <w:r>
              <w:t>0.0191</w:t>
            </w:r>
          </w:p>
        </w:tc>
      </w:tr>
      <w:tr>
        <w:tc>
          <w:tcPr>
            <w:tcW w:type="dxa" w:w="1080"/>
          </w:tcPr>
          <w:p>
            <w:r>
              <w:t>10</w:t>
            </w:r>
          </w:p>
        </w:tc>
        <w:tc>
          <w:tcPr>
            <w:tcW w:type="dxa" w:w="1080"/>
          </w:tcPr>
          <w:p>
            <w:r>
              <w:t>logreg</w:t>
            </w:r>
          </w:p>
        </w:tc>
        <w:tc>
          <w:tcPr>
            <w:tcW w:type="dxa" w:w="1080"/>
          </w:tcPr>
          <w:p>
            <w:r>
              <w:t>0.8937</w:t>
            </w:r>
          </w:p>
        </w:tc>
        <w:tc>
          <w:tcPr>
            <w:tcW w:type="dxa" w:w="1080"/>
          </w:tcPr>
          <w:p>
            <w:r>
              <w:t>0.7815</w:t>
            </w:r>
          </w:p>
        </w:tc>
        <w:tc>
          <w:tcPr>
            <w:tcW w:type="dxa" w:w="1080"/>
          </w:tcPr>
          <w:p>
            <w:r>
              <w:t>0.8201</w:t>
            </w:r>
          </w:p>
        </w:tc>
        <w:tc>
          <w:tcPr>
            <w:tcW w:type="dxa" w:w="1080"/>
          </w:tcPr>
          <w:p>
            <w:r>
              <w:t>0.1278</w:t>
            </w:r>
          </w:p>
        </w:tc>
        <w:tc>
          <w:tcPr>
            <w:tcW w:type="dxa" w:w="1080"/>
          </w:tcPr>
          <w:p>
            <w:r>
              <w:t>0.0147</w:t>
            </w:r>
          </w:p>
        </w:tc>
        <w:tc>
          <w:tcPr>
            <w:tcW w:type="dxa" w:w="1080"/>
          </w:tcPr>
          <w:p>
            <w:r>
              <w:t>0.0142</w:t>
            </w:r>
          </w:p>
        </w:tc>
      </w:tr>
      <w:tr>
        <w:tc>
          <w:tcPr>
            <w:tcW w:type="dxa" w:w="1080"/>
          </w:tcPr>
          <w:p>
            <w:r>
              <w:t>10</w:t>
            </w:r>
          </w:p>
        </w:tc>
        <w:tc>
          <w:tcPr>
            <w:tcW w:type="dxa" w:w="1080"/>
          </w:tcPr>
          <w:p>
            <w:r>
              <w:t>rf</w:t>
            </w:r>
          </w:p>
        </w:tc>
        <w:tc>
          <w:tcPr>
            <w:tcW w:type="dxa" w:w="1080"/>
          </w:tcPr>
          <w:p>
            <w:r>
              <w:t>0.9020</w:t>
            </w:r>
          </w:p>
        </w:tc>
        <w:tc>
          <w:tcPr>
            <w:tcW w:type="dxa" w:w="1080"/>
          </w:tcPr>
          <w:p>
            <w:r>
              <w:t>0.7911</w:t>
            </w:r>
          </w:p>
        </w:tc>
        <w:tc>
          <w:tcPr>
            <w:tcW w:type="dxa" w:w="1080"/>
          </w:tcPr>
          <w:p>
            <w:r>
              <w:t>0.8283</w:t>
            </w:r>
          </w:p>
        </w:tc>
        <w:tc>
          <w:tcPr>
            <w:tcW w:type="dxa" w:w="1080"/>
          </w:tcPr>
          <w:p>
            <w:r>
              <w:t>0.1230</w:t>
            </w:r>
          </w:p>
        </w:tc>
        <w:tc>
          <w:tcPr>
            <w:tcW w:type="dxa" w:w="1080"/>
          </w:tcPr>
          <w:p>
            <w:r>
              <w:t>0.0238</w:t>
            </w:r>
          </w:p>
        </w:tc>
        <w:tc>
          <w:tcPr>
            <w:tcW w:type="dxa" w:w="1080"/>
          </w:tcPr>
          <w:p>
            <w:r>
              <w:t>0.0165</w:t>
            </w:r>
          </w:p>
        </w:tc>
      </w:tr>
      <w:tr>
        <w:tc>
          <w:tcPr>
            <w:tcW w:type="dxa" w:w="1080"/>
          </w:tcPr>
          <w:p>
            <w:r>
              <w:t>15</w:t>
            </w:r>
          </w:p>
        </w:tc>
        <w:tc>
          <w:tcPr>
            <w:tcW w:type="dxa" w:w="1080"/>
          </w:tcPr>
          <w:p>
            <w:r>
              <w:t>hgb</w:t>
            </w:r>
          </w:p>
        </w:tc>
        <w:tc>
          <w:tcPr>
            <w:tcW w:type="dxa" w:w="1080"/>
          </w:tcPr>
          <w:p>
            <w:r>
              <w:t>0.9318</w:t>
            </w:r>
          </w:p>
        </w:tc>
        <w:tc>
          <w:tcPr>
            <w:tcW w:type="dxa" w:w="1080"/>
          </w:tcPr>
          <w:p>
            <w:r>
              <w:t>0.7894</w:t>
            </w:r>
          </w:p>
        </w:tc>
        <w:tc>
          <w:tcPr>
            <w:tcW w:type="dxa" w:w="1080"/>
          </w:tcPr>
          <w:p>
            <w:r>
              <w:t>0.8513</w:t>
            </w:r>
          </w:p>
        </w:tc>
        <w:tc>
          <w:tcPr>
            <w:tcW w:type="dxa" w:w="1080"/>
          </w:tcPr>
          <w:p>
            <w:r>
              <w:t>0.1014</w:t>
            </w:r>
          </w:p>
        </w:tc>
        <w:tc>
          <w:tcPr>
            <w:tcW w:type="dxa" w:w="1080"/>
          </w:tcPr>
          <w:p>
            <w:r>
              <w:t>0.0128</w:t>
            </w:r>
          </w:p>
        </w:tc>
        <w:tc>
          <w:tcPr>
            <w:tcW w:type="dxa" w:w="1080"/>
          </w:tcPr>
          <w:p>
            <w:r>
              <w:t>0.0103</w:t>
            </w:r>
          </w:p>
        </w:tc>
      </w:tr>
      <w:tr>
        <w:tc>
          <w:tcPr>
            <w:tcW w:type="dxa" w:w="1080"/>
          </w:tcPr>
          <w:p>
            <w:r>
              <w:t>15</w:t>
            </w:r>
          </w:p>
        </w:tc>
        <w:tc>
          <w:tcPr>
            <w:tcW w:type="dxa" w:w="1080"/>
          </w:tcPr>
          <w:p>
            <w:r>
              <w:t>logreg</w:t>
            </w:r>
          </w:p>
        </w:tc>
        <w:tc>
          <w:tcPr>
            <w:tcW w:type="dxa" w:w="1080"/>
          </w:tcPr>
          <w:p>
            <w:r>
              <w:t>0.9182</w:t>
            </w:r>
          </w:p>
        </w:tc>
        <w:tc>
          <w:tcPr>
            <w:tcW w:type="dxa" w:w="1080"/>
          </w:tcPr>
          <w:p>
            <w:r>
              <w:t>0.7902</w:t>
            </w:r>
          </w:p>
        </w:tc>
        <w:tc>
          <w:tcPr>
            <w:tcW w:type="dxa" w:w="1080"/>
          </w:tcPr>
          <w:p>
            <w:r>
              <w:t>0.8395</w:t>
            </w:r>
          </w:p>
        </w:tc>
        <w:tc>
          <w:tcPr>
            <w:tcW w:type="dxa" w:w="1080"/>
          </w:tcPr>
          <w:p>
            <w:r>
              <w:t>0.1121</w:t>
            </w:r>
          </w:p>
        </w:tc>
        <w:tc>
          <w:tcPr>
            <w:tcW w:type="dxa" w:w="1080"/>
          </w:tcPr>
          <w:p>
            <w:r>
              <w:t>0.0164</w:t>
            </w:r>
          </w:p>
        </w:tc>
        <w:tc>
          <w:tcPr>
            <w:tcW w:type="dxa" w:w="1080"/>
          </w:tcPr>
          <w:p>
            <w:r>
              <w:t>0.0096</w:t>
            </w:r>
          </w:p>
        </w:tc>
      </w:tr>
      <w:tr>
        <w:tc>
          <w:tcPr>
            <w:tcW w:type="dxa" w:w="1080"/>
          </w:tcPr>
          <w:p>
            <w:r>
              <w:t>15</w:t>
            </w:r>
          </w:p>
        </w:tc>
        <w:tc>
          <w:tcPr>
            <w:tcW w:type="dxa" w:w="1080"/>
          </w:tcPr>
          <w:p>
            <w:r>
              <w:t>rf</w:t>
            </w:r>
          </w:p>
        </w:tc>
        <w:tc>
          <w:tcPr>
            <w:tcW w:type="dxa" w:w="1080"/>
          </w:tcPr>
          <w:p>
            <w:r>
              <w:t>0.9297</w:t>
            </w:r>
          </w:p>
        </w:tc>
        <w:tc>
          <w:tcPr>
            <w:tcW w:type="dxa" w:w="1080"/>
          </w:tcPr>
          <w:p>
            <w:r>
              <w:t>0.8239</w:t>
            </w:r>
          </w:p>
        </w:tc>
        <w:tc>
          <w:tcPr>
            <w:tcW w:type="dxa" w:w="1080"/>
          </w:tcPr>
          <w:p>
            <w:r>
              <w:t>0.8560</w:t>
            </w:r>
          </w:p>
        </w:tc>
        <w:tc>
          <w:tcPr>
            <w:tcW w:type="dxa" w:w="1080"/>
          </w:tcPr>
          <w:p>
            <w:r>
              <w:t>0.1030</w:t>
            </w:r>
          </w:p>
        </w:tc>
        <w:tc>
          <w:tcPr>
            <w:tcW w:type="dxa" w:w="1080"/>
          </w:tcPr>
          <w:p>
            <w:r>
              <w:t>0.0168</w:t>
            </w:r>
          </w:p>
        </w:tc>
        <w:tc>
          <w:tcPr>
            <w:tcW w:type="dxa" w:w="1080"/>
          </w:tcPr>
          <w:p>
            <w:r>
              <w:t>0.0080</w:t>
            </w:r>
          </w:p>
        </w:tc>
      </w:tr>
      <w:tr>
        <w:tc>
          <w:tcPr>
            <w:tcW w:type="dxa" w:w="1080"/>
          </w:tcPr>
          <w:p>
            <w:r>
              <w:t>25</w:t>
            </w:r>
          </w:p>
        </w:tc>
        <w:tc>
          <w:tcPr>
            <w:tcW w:type="dxa" w:w="1080"/>
          </w:tcPr>
          <w:p>
            <w:r>
              <w:t>hgb</w:t>
            </w:r>
          </w:p>
        </w:tc>
        <w:tc>
          <w:tcPr>
            <w:tcW w:type="dxa" w:w="1080"/>
          </w:tcPr>
          <w:p>
            <w:r>
              <w:t>0.9689</w:t>
            </w:r>
          </w:p>
        </w:tc>
        <w:tc>
          <w:tcPr>
            <w:tcW w:type="dxa" w:w="1080"/>
          </w:tcPr>
          <w:p>
            <w:r>
              <w:t>0.8774</w:t>
            </w:r>
          </w:p>
        </w:tc>
        <w:tc>
          <w:tcPr>
            <w:tcW w:type="dxa" w:w="1080"/>
          </w:tcPr>
          <w:p>
            <w:r>
              <w:t>0.9118</w:t>
            </w:r>
          </w:p>
        </w:tc>
        <w:tc>
          <w:tcPr>
            <w:tcW w:type="dxa" w:w="1080"/>
          </w:tcPr>
          <w:p>
            <w:r>
              <w:t>0.0652</w:t>
            </w:r>
          </w:p>
        </w:tc>
        <w:tc>
          <w:tcPr>
            <w:tcW w:type="dxa" w:w="1080"/>
          </w:tcPr>
          <w:p>
            <w:r>
              <w:t>0.0136</w:t>
            </w:r>
          </w:p>
        </w:tc>
        <w:tc>
          <w:tcPr>
            <w:tcW w:type="dxa" w:w="1080"/>
          </w:tcPr>
          <w:p>
            <w:r>
              <w:t>0.0095</w:t>
            </w:r>
          </w:p>
        </w:tc>
      </w:tr>
      <w:tr>
        <w:tc>
          <w:tcPr>
            <w:tcW w:type="dxa" w:w="1080"/>
          </w:tcPr>
          <w:p>
            <w:r>
              <w:t>25</w:t>
            </w:r>
          </w:p>
        </w:tc>
        <w:tc>
          <w:tcPr>
            <w:tcW w:type="dxa" w:w="1080"/>
          </w:tcPr>
          <w:p>
            <w:r>
              <w:t>logreg</w:t>
            </w:r>
          </w:p>
        </w:tc>
        <w:tc>
          <w:tcPr>
            <w:tcW w:type="dxa" w:w="1080"/>
          </w:tcPr>
          <w:p>
            <w:r>
              <w:t>0.9600</w:t>
            </w:r>
          </w:p>
        </w:tc>
        <w:tc>
          <w:tcPr>
            <w:tcW w:type="dxa" w:w="1080"/>
          </w:tcPr>
          <w:p>
            <w:r>
              <w:t>0.8533</w:t>
            </w:r>
          </w:p>
        </w:tc>
        <w:tc>
          <w:tcPr>
            <w:tcW w:type="dxa" w:w="1080"/>
          </w:tcPr>
          <w:p>
            <w:r>
              <w:t>0.8960</w:t>
            </w:r>
          </w:p>
        </w:tc>
        <w:tc>
          <w:tcPr>
            <w:tcW w:type="dxa" w:w="1080"/>
          </w:tcPr>
          <w:p>
            <w:r>
              <w:t>0.0746</w:t>
            </w:r>
          </w:p>
        </w:tc>
        <w:tc>
          <w:tcPr>
            <w:tcW w:type="dxa" w:w="1080"/>
          </w:tcPr>
          <w:p>
            <w:r>
              <w:t>0.0146</w:t>
            </w:r>
          </w:p>
        </w:tc>
        <w:tc>
          <w:tcPr>
            <w:tcW w:type="dxa" w:w="1080"/>
          </w:tcPr>
          <w:p>
            <w:r>
              <w:t>0.0099</w:t>
            </w:r>
          </w:p>
        </w:tc>
      </w:tr>
      <w:tr>
        <w:tc>
          <w:tcPr>
            <w:tcW w:type="dxa" w:w="1080"/>
          </w:tcPr>
          <w:p>
            <w:r>
              <w:t>25</w:t>
            </w:r>
          </w:p>
        </w:tc>
        <w:tc>
          <w:tcPr>
            <w:tcW w:type="dxa" w:w="1080"/>
          </w:tcPr>
          <w:p>
            <w:r>
              <w:t>rf</w:t>
            </w:r>
          </w:p>
        </w:tc>
        <w:tc>
          <w:tcPr>
            <w:tcW w:type="dxa" w:w="1080"/>
          </w:tcPr>
          <w:p>
            <w:r>
              <w:t>0.9685</w:t>
            </w:r>
          </w:p>
        </w:tc>
        <w:tc>
          <w:tcPr>
            <w:tcW w:type="dxa" w:w="1080"/>
          </w:tcPr>
          <w:p>
            <w:r>
              <w:t>0.8739</w:t>
            </w:r>
          </w:p>
        </w:tc>
        <w:tc>
          <w:tcPr>
            <w:tcW w:type="dxa" w:w="1080"/>
          </w:tcPr>
          <w:p>
            <w:r>
              <w:t>0.9133</w:t>
            </w:r>
          </w:p>
        </w:tc>
        <w:tc>
          <w:tcPr>
            <w:tcW w:type="dxa" w:w="1080"/>
          </w:tcPr>
          <w:p>
            <w:r>
              <w:t>0.0649</w:t>
            </w:r>
          </w:p>
        </w:tc>
        <w:tc>
          <w:tcPr>
            <w:tcW w:type="dxa" w:w="1080"/>
          </w:tcPr>
          <w:p>
            <w:r>
              <w:t>0.0172</w:t>
            </w:r>
          </w:p>
        </w:tc>
        <w:tc>
          <w:tcPr>
            <w:tcW w:type="dxa" w:w="1080"/>
          </w:tcPr>
          <w:p>
            <w:r>
              <w:t>0.0056</w:t>
            </w:r>
          </w:p>
        </w:tc>
      </w:tr>
    </w:tbl>
    <w:p>
      <w:r>
        <w:drawing>
          <wp:inline xmlns:a="http://schemas.openxmlformats.org/drawingml/2006/main" xmlns:pic="http://schemas.openxmlformats.org/drawingml/2006/picture">
            <wp:extent cx="4846320" cy="3230880"/>
            <wp:docPr id="3" name="Picture 3"/>
            <wp:cNvGraphicFramePr>
              <a:graphicFrameLocks noChangeAspect="1"/>
            </wp:cNvGraphicFramePr>
            <a:graphic>
              <a:graphicData uri="http://schemas.openxmlformats.org/drawingml/2006/picture">
                <pic:pic>
                  <pic:nvPicPr>
                    <pic:cNvPr id="0" name="fig_auroc_by_cutoff.png"/>
                    <pic:cNvPicPr/>
                  </pic:nvPicPr>
                  <pic:blipFill>
                    <a:blip r:embed="rId11"/>
                    <a:stretch>
                      <a:fillRect/>
                    </a:stretch>
                  </pic:blipFill>
                  <pic:spPr>
                    <a:xfrm>
                      <a:off x="0" y="0"/>
                      <a:ext cx="4846320" cy="3230880"/>
                    </a:xfrm>
                    <a:prstGeom prst="rect"/>
                  </pic:spPr>
                </pic:pic>
              </a:graphicData>
            </a:graphic>
          </wp:inline>
        </w:drawing>
      </w:r>
    </w:p>
    <w:p>
      <w:r>
        <w:rPr>
          <w:i/>
          <w:sz w:val="18"/>
        </w:rPr>
        <w:t>Test AUROC by week cutoff, three model families.</w:t>
      </w:r>
    </w:p>
    <w:p>
      <w:r>
        <w:drawing>
          <wp:inline xmlns:a="http://schemas.openxmlformats.org/drawingml/2006/main" xmlns:pic="http://schemas.openxmlformats.org/drawingml/2006/picture">
            <wp:extent cx="4846320" cy="3230880"/>
            <wp:docPr id="4" name="Picture 4"/>
            <wp:cNvGraphicFramePr>
              <a:graphicFrameLocks noChangeAspect="1"/>
            </wp:cNvGraphicFramePr>
            <a:graphic>
              <a:graphicData uri="http://schemas.openxmlformats.org/drawingml/2006/picture">
                <pic:pic>
                  <pic:nvPicPr>
                    <pic:cNvPr id="0" name="fig_ece_rf.png"/>
                    <pic:cNvPicPr/>
                  </pic:nvPicPr>
                  <pic:blipFill>
                    <a:blip r:embed="rId12"/>
                    <a:stretch>
                      <a:fillRect/>
                    </a:stretch>
                  </pic:blipFill>
                  <pic:spPr>
                    <a:xfrm>
                      <a:off x="0" y="0"/>
                      <a:ext cx="4846320" cy="3230880"/>
                    </a:xfrm>
                    <a:prstGeom prst="rect"/>
                  </pic:spPr>
                </pic:pic>
              </a:graphicData>
            </a:graphic>
          </wp:inline>
        </w:drawing>
      </w:r>
    </w:p>
    <w:p>
      <w:r>
        <w:rPr>
          <w:i/>
          <w:sz w:val="18"/>
        </w:rPr>
        <w:t>Calibration error before and after isotonic, random forest.</w:t>
      </w:r>
    </w:p>
    <w:p>
      <w:r>
        <w:drawing>
          <wp:inline xmlns:a="http://schemas.openxmlformats.org/drawingml/2006/main" xmlns:pic="http://schemas.openxmlformats.org/drawingml/2006/picture">
            <wp:extent cx="4846320" cy="4833133"/>
            <wp:docPr id="5" name="Picture 5"/>
            <wp:cNvGraphicFramePr>
              <a:graphicFrameLocks noChangeAspect="1"/>
            </wp:cNvGraphicFramePr>
            <a:graphic>
              <a:graphicData uri="http://schemas.openxmlformats.org/drawingml/2006/picture">
                <pic:pic>
                  <pic:nvPicPr>
                    <pic:cNvPr id="0" name="fig_reliability_week15_hgb.png"/>
                    <pic:cNvPicPr/>
                  </pic:nvPicPr>
                  <pic:blipFill>
                    <a:blip r:embed="rId13"/>
                    <a:stretch>
                      <a:fillRect/>
                    </a:stretch>
                  </pic:blipFill>
                  <pic:spPr>
                    <a:xfrm>
                      <a:off x="0" y="0"/>
                      <a:ext cx="4846320" cy="4833133"/>
                    </a:xfrm>
                    <a:prstGeom prst="rect"/>
                  </pic:spPr>
                </pic:pic>
              </a:graphicData>
            </a:graphic>
          </wp:inline>
        </w:drawing>
      </w:r>
    </w:p>
    <w:p>
      <w:r>
        <w:rPr>
          <w:i/>
          <w:sz w:val="18"/>
        </w:rPr>
        <w:t>Reliability curve, week 15 gradient boosting.</w:t>
      </w:r>
    </w:p>
    <w:p>
      <w:pPr>
        <w:pStyle w:val="Heading1"/>
      </w:pPr>
      <w:r>
        <w:t>3. SHAP agreement and faithfulness (NB03)</w:t>
      </w:r>
    </w:p>
    <w:p>
      <w:r>
        <w:t>Cross-model SHAP agreement (Spearman/Kendall rank correlation, 95% CI):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cutoff_week</w:t>
            </w:r>
          </w:p>
        </w:tc>
        <w:tc>
          <w:tcPr>
            <w:tcW w:type="dxa" w:w="1440"/>
          </w:tcPr>
          <w:p>
            <w:r>
              <w:t>pair</w:t>
            </w:r>
          </w:p>
        </w:tc>
        <w:tc>
          <w:tcPr>
            <w:tcW w:type="dxa" w:w="1440"/>
          </w:tcPr>
          <w:p>
            <w:r>
              <w:t>spearman</w:t>
            </w:r>
          </w:p>
        </w:tc>
        <w:tc>
          <w:tcPr>
            <w:tcW w:type="dxa" w:w="1440"/>
          </w:tcPr>
          <w:p>
            <w:r>
              <w:t>spearman_lo</w:t>
            </w:r>
          </w:p>
        </w:tc>
        <w:tc>
          <w:tcPr>
            <w:tcW w:type="dxa" w:w="1440"/>
          </w:tcPr>
          <w:p>
            <w:r>
              <w:t>spearman_hi</w:t>
            </w:r>
          </w:p>
        </w:tc>
        <w:tc>
          <w:tcPr>
            <w:tcW w:type="dxa" w:w="1440"/>
          </w:tcPr>
          <w:p>
            <w:r>
              <w:t>kendall</w:t>
            </w:r>
          </w:p>
        </w:tc>
      </w:tr>
      <w:tr>
        <w:tc>
          <w:tcPr>
            <w:tcW w:type="dxa" w:w="1440"/>
          </w:tcPr>
          <w:p>
            <w:r>
              <w:t>5</w:t>
            </w:r>
          </w:p>
        </w:tc>
        <w:tc>
          <w:tcPr>
            <w:tcW w:type="dxa" w:w="1440"/>
          </w:tcPr>
          <w:p>
            <w:r>
              <w:t>logreg-rf</w:t>
            </w:r>
          </w:p>
        </w:tc>
        <w:tc>
          <w:tcPr>
            <w:tcW w:type="dxa" w:w="1440"/>
          </w:tcPr>
          <w:p>
            <w:r>
              <w:t>0.4737</w:t>
            </w:r>
          </w:p>
        </w:tc>
        <w:tc>
          <w:tcPr>
            <w:tcW w:type="dxa" w:w="1440"/>
          </w:tcPr>
          <w:p>
            <w:r>
              <w:t>0.4579</w:t>
            </w:r>
          </w:p>
        </w:tc>
        <w:tc>
          <w:tcPr>
            <w:tcW w:type="dxa" w:w="1440"/>
          </w:tcPr>
          <w:p>
            <w:r>
              <w:t>0.4927</w:t>
            </w:r>
          </w:p>
        </w:tc>
        <w:tc>
          <w:tcPr>
            <w:tcW w:type="dxa" w:w="1440"/>
          </w:tcPr>
          <w:p>
            <w:r>
              <w:t>0.3162</w:t>
            </w:r>
          </w:p>
        </w:tc>
      </w:tr>
      <w:tr>
        <w:tc>
          <w:tcPr>
            <w:tcW w:type="dxa" w:w="1440"/>
          </w:tcPr>
          <w:p>
            <w:r>
              <w:t>5</w:t>
            </w:r>
          </w:p>
        </w:tc>
        <w:tc>
          <w:tcPr>
            <w:tcW w:type="dxa" w:w="1440"/>
          </w:tcPr>
          <w:p>
            <w:r>
              <w:t>logreg-hgb</w:t>
            </w:r>
          </w:p>
        </w:tc>
        <w:tc>
          <w:tcPr>
            <w:tcW w:type="dxa" w:w="1440"/>
          </w:tcPr>
          <w:p>
            <w:r>
              <w:t>0.3639</w:t>
            </w:r>
          </w:p>
        </w:tc>
        <w:tc>
          <w:tcPr>
            <w:tcW w:type="dxa" w:w="1440"/>
          </w:tcPr>
          <w:p>
            <w:r>
              <w:t>0.3523</w:t>
            </w:r>
          </w:p>
        </w:tc>
        <w:tc>
          <w:tcPr>
            <w:tcW w:type="dxa" w:w="1440"/>
          </w:tcPr>
          <w:p>
            <w:r>
              <w:t>0.3901</w:t>
            </w:r>
          </w:p>
        </w:tc>
        <w:tc>
          <w:tcPr>
            <w:tcW w:type="dxa" w:w="1440"/>
          </w:tcPr>
          <w:p>
            <w:r>
              <w:t>0.2593</w:t>
            </w:r>
          </w:p>
        </w:tc>
      </w:tr>
      <w:tr>
        <w:tc>
          <w:tcPr>
            <w:tcW w:type="dxa" w:w="1440"/>
          </w:tcPr>
          <w:p>
            <w:r>
              <w:t>5</w:t>
            </w:r>
          </w:p>
        </w:tc>
        <w:tc>
          <w:tcPr>
            <w:tcW w:type="dxa" w:w="1440"/>
          </w:tcPr>
          <w:p>
            <w:r>
              <w:t>rf-hgb</w:t>
            </w:r>
          </w:p>
        </w:tc>
        <w:tc>
          <w:tcPr>
            <w:tcW w:type="dxa" w:w="1440"/>
          </w:tcPr>
          <w:p>
            <w:r>
              <w:t>0.9127</w:t>
            </w:r>
          </w:p>
        </w:tc>
        <w:tc>
          <w:tcPr>
            <w:tcW w:type="dxa" w:w="1440"/>
          </w:tcPr>
          <w:p>
            <w:r>
              <w:t>0.9048</w:t>
            </w:r>
          </w:p>
        </w:tc>
        <w:tc>
          <w:tcPr>
            <w:tcW w:type="dxa" w:w="1440"/>
          </w:tcPr>
          <w:p>
            <w:r>
              <w:t>0.9237</w:t>
            </w:r>
          </w:p>
        </w:tc>
        <w:tc>
          <w:tcPr>
            <w:tcW w:type="dxa" w:w="1440"/>
          </w:tcPr>
          <w:p>
            <w:r>
              <w:t>0.7493</w:t>
            </w:r>
          </w:p>
        </w:tc>
      </w:tr>
      <w:tr>
        <w:tc>
          <w:tcPr>
            <w:tcW w:type="dxa" w:w="1440"/>
          </w:tcPr>
          <w:p>
            <w:r>
              <w:t>10</w:t>
            </w:r>
          </w:p>
        </w:tc>
        <w:tc>
          <w:tcPr>
            <w:tcW w:type="dxa" w:w="1440"/>
          </w:tcPr>
          <w:p>
            <w:r>
              <w:t>logreg-rf</w:t>
            </w:r>
          </w:p>
        </w:tc>
        <w:tc>
          <w:tcPr>
            <w:tcW w:type="dxa" w:w="1440"/>
          </w:tcPr>
          <w:p>
            <w:r>
              <w:t>0.5598</w:t>
            </w:r>
          </w:p>
        </w:tc>
        <w:tc>
          <w:tcPr>
            <w:tcW w:type="dxa" w:w="1440"/>
          </w:tcPr>
          <w:p>
            <w:r>
              <w:t>0.5415</w:t>
            </w:r>
          </w:p>
        </w:tc>
        <w:tc>
          <w:tcPr>
            <w:tcW w:type="dxa" w:w="1440"/>
          </w:tcPr>
          <w:p>
            <w:r>
              <w:t>0.5782</w:t>
            </w:r>
          </w:p>
        </w:tc>
        <w:tc>
          <w:tcPr>
            <w:tcW w:type="dxa" w:w="1440"/>
          </w:tcPr>
          <w:p>
            <w:r>
              <w:t>0.3960</w:t>
            </w:r>
          </w:p>
        </w:tc>
      </w:tr>
      <w:tr>
        <w:tc>
          <w:tcPr>
            <w:tcW w:type="dxa" w:w="1440"/>
          </w:tcPr>
          <w:p>
            <w:r>
              <w:t>10</w:t>
            </w:r>
          </w:p>
        </w:tc>
        <w:tc>
          <w:tcPr>
            <w:tcW w:type="dxa" w:w="1440"/>
          </w:tcPr>
          <w:p>
            <w:r>
              <w:t>logreg-hgb</w:t>
            </w:r>
          </w:p>
        </w:tc>
        <w:tc>
          <w:tcPr>
            <w:tcW w:type="dxa" w:w="1440"/>
          </w:tcPr>
          <w:p>
            <w:r>
              <w:t>0.5305</w:t>
            </w:r>
          </w:p>
        </w:tc>
        <w:tc>
          <w:tcPr>
            <w:tcW w:type="dxa" w:w="1440"/>
          </w:tcPr>
          <w:p>
            <w:r>
              <w:t>0.5128</w:t>
            </w:r>
          </w:p>
        </w:tc>
        <w:tc>
          <w:tcPr>
            <w:tcW w:type="dxa" w:w="1440"/>
          </w:tcPr>
          <w:p>
            <w:r>
              <w:t>0.5592</w:t>
            </w:r>
          </w:p>
        </w:tc>
        <w:tc>
          <w:tcPr>
            <w:tcW w:type="dxa" w:w="1440"/>
          </w:tcPr>
          <w:p>
            <w:r>
              <w:t>0.4017</w:t>
            </w:r>
          </w:p>
        </w:tc>
      </w:tr>
      <w:tr>
        <w:tc>
          <w:tcPr>
            <w:tcW w:type="dxa" w:w="1440"/>
          </w:tcPr>
          <w:p>
            <w:r>
              <w:t>10</w:t>
            </w:r>
          </w:p>
        </w:tc>
        <w:tc>
          <w:tcPr>
            <w:tcW w:type="dxa" w:w="1440"/>
          </w:tcPr>
          <w:p>
            <w:r>
              <w:t>rf-hgb</w:t>
            </w:r>
          </w:p>
        </w:tc>
        <w:tc>
          <w:tcPr>
            <w:tcW w:type="dxa" w:w="1440"/>
          </w:tcPr>
          <w:p>
            <w:r>
              <w:t>0.7418</w:t>
            </w:r>
          </w:p>
        </w:tc>
        <w:tc>
          <w:tcPr>
            <w:tcW w:type="dxa" w:w="1440"/>
          </w:tcPr>
          <w:p>
            <w:r>
              <w:t>0.7192</w:t>
            </w:r>
          </w:p>
        </w:tc>
        <w:tc>
          <w:tcPr>
            <w:tcW w:type="dxa" w:w="1440"/>
          </w:tcPr>
          <w:p>
            <w:r>
              <w:t>0.7668</w:t>
            </w:r>
          </w:p>
        </w:tc>
        <w:tc>
          <w:tcPr>
            <w:tcW w:type="dxa" w:w="1440"/>
          </w:tcPr>
          <w:p>
            <w:r>
              <w:t>0.5726</w:t>
            </w:r>
          </w:p>
        </w:tc>
      </w:tr>
      <w:tr>
        <w:tc>
          <w:tcPr>
            <w:tcW w:type="dxa" w:w="1440"/>
          </w:tcPr>
          <w:p>
            <w:r>
              <w:t>15</w:t>
            </w:r>
          </w:p>
        </w:tc>
        <w:tc>
          <w:tcPr>
            <w:tcW w:type="dxa" w:w="1440"/>
          </w:tcPr>
          <w:p>
            <w:r>
              <w:t>logreg-rf</w:t>
            </w:r>
          </w:p>
        </w:tc>
        <w:tc>
          <w:tcPr>
            <w:tcW w:type="dxa" w:w="1440"/>
          </w:tcPr>
          <w:p>
            <w:r>
              <w:t>0.6960</w:t>
            </w:r>
          </w:p>
        </w:tc>
        <w:tc>
          <w:tcPr>
            <w:tcW w:type="dxa" w:w="1440"/>
          </w:tcPr>
          <w:p>
            <w:r>
              <w:t>0.6667</w:t>
            </w:r>
          </w:p>
        </w:tc>
        <w:tc>
          <w:tcPr>
            <w:tcW w:type="dxa" w:w="1440"/>
          </w:tcPr>
          <w:p>
            <w:r>
              <w:t>0.7039</w:t>
            </w:r>
          </w:p>
        </w:tc>
        <w:tc>
          <w:tcPr>
            <w:tcW w:type="dxa" w:w="1440"/>
          </w:tcPr>
          <w:p>
            <w:r>
              <w:t>0.5214</w:t>
            </w:r>
          </w:p>
        </w:tc>
      </w:tr>
      <w:tr>
        <w:tc>
          <w:tcPr>
            <w:tcW w:type="dxa" w:w="1440"/>
          </w:tcPr>
          <w:p>
            <w:r>
              <w:t>15</w:t>
            </w:r>
          </w:p>
        </w:tc>
        <w:tc>
          <w:tcPr>
            <w:tcW w:type="dxa" w:w="1440"/>
          </w:tcPr>
          <w:p>
            <w:r>
              <w:t>logreg-hgb</w:t>
            </w:r>
          </w:p>
        </w:tc>
        <w:tc>
          <w:tcPr>
            <w:tcW w:type="dxa" w:w="1440"/>
          </w:tcPr>
          <w:p>
            <w:r>
              <w:t>0.5696</w:t>
            </w:r>
          </w:p>
        </w:tc>
        <w:tc>
          <w:tcPr>
            <w:tcW w:type="dxa" w:w="1440"/>
          </w:tcPr>
          <w:p>
            <w:r>
              <w:t>0.5531</w:t>
            </w:r>
          </w:p>
        </w:tc>
        <w:tc>
          <w:tcPr>
            <w:tcW w:type="dxa" w:w="1440"/>
          </w:tcPr>
          <w:p>
            <w:r>
              <w:t>0.6013</w:t>
            </w:r>
          </w:p>
        </w:tc>
        <w:tc>
          <w:tcPr>
            <w:tcW w:type="dxa" w:w="1440"/>
          </w:tcPr>
          <w:p>
            <w:r>
              <w:t>0.4245</w:t>
            </w:r>
          </w:p>
        </w:tc>
      </w:tr>
      <w:tr>
        <w:tc>
          <w:tcPr>
            <w:tcW w:type="dxa" w:w="1440"/>
          </w:tcPr>
          <w:p>
            <w:r>
              <w:t>15</w:t>
            </w:r>
          </w:p>
        </w:tc>
        <w:tc>
          <w:tcPr>
            <w:tcW w:type="dxa" w:w="1440"/>
          </w:tcPr>
          <w:p>
            <w:r>
              <w:t>rf-hgb</w:t>
            </w:r>
          </w:p>
        </w:tc>
        <w:tc>
          <w:tcPr>
            <w:tcW w:type="dxa" w:w="1440"/>
          </w:tcPr>
          <w:p>
            <w:r>
              <w:t>0.6697</w:t>
            </w:r>
          </w:p>
        </w:tc>
        <w:tc>
          <w:tcPr>
            <w:tcW w:type="dxa" w:w="1440"/>
          </w:tcPr>
          <w:p>
            <w:r>
              <w:t>0.6587</w:t>
            </w:r>
          </w:p>
        </w:tc>
        <w:tc>
          <w:tcPr>
            <w:tcW w:type="dxa" w:w="1440"/>
          </w:tcPr>
          <w:p>
            <w:r>
              <w:t>0.7076</w:t>
            </w:r>
          </w:p>
        </w:tc>
        <w:tc>
          <w:tcPr>
            <w:tcW w:type="dxa" w:w="1440"/>
          </w:tcPr>
          <w:p>
            <w:r>
              <w:t>0.5043</w:t>
            </w:r>
          </w:p>
        </w:tc>
      </w:tr>
      <w:tr>
        <w:tc>
          <w:tcPr>
            <w:tcW w:type="dxa" w:w="1440"/>
          </w:tcPr>
          <w:p>
            <w:r>
              <w:t>25</w:t>
            </w:r>
          </w:p>
        </w:tc>
        <w:tc>
          <w:tcPr>
            <w:tcW w:type="dxa" w:w="1440"/>
          </w:tcPr>
          <w:p>
            <w:r>
              <w:t>logreg-rf</w:t>
            </w:r>
          </w:p>
        </w:tc>
        <w:tc>
          <w:tcPr>
            <w:tcW w:type="dxa" w:w="1440"/>
          </w:tcPr>
          <w:p>
            <w:r>
              <w:t>0.7350</w:t>
            </w:r>
          </w:p>
        </w:tc>
        <w:tc>
          <w:tcPr>
            <w:tcW w:type="dxa" w:w="1440"/>
          </w:tcPr>
          <w:p>
            <w:r>
              <w:t>0.7216</w:t>
            </w:r>
          </w:p>
        </w:tc>
        <w:tc>
          <w:tcPr>
            <w:tcW w:type="dxa" w:w="1440"/>
          </w:tcPr>
          <w:p>
            <w:r>
              <w:t>0.7527</w:t>
            </w:r>
          </w:p>
        </w:tc>
        <w:tc>
          <w:tcPr>
            <w:tcW w:type="dxa" w:w="1440"/>
          </w:tcPr>
          <w:p>
            <w:r>
              <w:t>0.5442</w:t>
            </w:r>
          </w:p>
        </w:tc>
      </w:tr>
      <w:tr>
        <w:tc>
          <w:tcPr>
            <w:tcW w:type="dxa" w:w="1440"/>
          </w:tcPr>
          <w:p>
            <w:r>
              <w:t>25</w:t>
            </w:r>
          </w:p>
        </w:tc>
        <w:tc>
          <w:tcPr>
            <w:tcW w:type="dxa" w:w="1440"/>
          </w:tcPr>
          <w:p>
            <w:r>
              <w:t>logreg-hgb</w:t>
            </w:r>
          </w:p>
        </w:tc>
        <w:tc>
          <w:tcPr>
            <w:tcW w:type="dxa" w:w="1440"/>
          </w:tcPr>
          <w:p>
            <w:r>
              <w:t>0.6532</w:t>
            </w:r>
          </w:p>
        </w:tc>
        <w:tc>
          <w:tcPr>
            <w:tcW w:type="dxa" w:w="1440"/>
          </w:tcPr>
          <w:p>
            <w:r>
              <w:t>0.6386</w:t>
            </w:r>
          </w:p>
        </w:tc>
        <w:tc>
          <w:tcPr>
            <w:tcW w:type="dxa" w:w="1440"/>
          </w:tcPr>
          <w:p>
            <w:r>
              <w:t>0.6654</w:t>
            </w:r>
          </w:p>
        </w:tc>
        <w:tc>
          <w:tcPr>
            <w:tcW w:type="dxa" w:w="1440"/>
          </w:tcPr>
          <w:p>
            <w:r>
              <w:t>0.5271</w:t>
            </w:r>
          </w:p>
        </w:tc>
      </w:tr>
      <w:tr>
        <w:tc>
          <w:tcPr>
            <w:tcW w:type="dxa" w:w="1440"/>
          </w:tcPr>
          <w:p>
            <w:r>
              <w:t>25</w:t>
            </w:r>
          </w:p>
        </w:tc>
        <w:tc>
          <w:tcPr>
            <w:tcW w:type="dxa" w:w="1440"/>
          </w:tcPr>
          <w:p>
            <w:r>
              <w:t>rf-hgb</w:t>
            </w:r>
          </w:p>
        </w:tc>
        <w:tc>
          <w:tcPr>
            <w:tcW w:type="dxa" w:w="1440"/>
          </w:tcPr>
          <w:p>
            <w:r>
              <w:t>0.7888</w:t>
            </w:r>
          </w:p>
        </w:tc>
        <w:tc>
          <w:tcPr>
            <w:tcW w:type="dxa" w:w="1440"/>
          </w:tcPr>
          <w:p>
            <w:r>
              <w:t>0.7705</w:t>
            </w:r>
          </w:p>
        </w:tc>
        <w:tc>
          <w:tcPr>
            <w:tcW w:type="dxa" w:w="1440"/>
          </w:tcPr>
          <w:p>
            <w:r>
              <w:t>0.7991</w:t>
            </w:r>
          </w:p>
        </w:tc>
        <w:tc>
          <w:tcPr>
            <w:tcW w:type="dxa" w:w="1440"/>
          </w:tcPr>
          <w:p>
            <w:r>
              <w:t>0.6068</w:t>
            </w:r>
          </w:p>
        </w:tc>
      </w:tr>
    </w:tbl>
    <w:p>
      <w:r>
        <w:t>Deletion faithfulness, overall and by subgroup (95% CI on the gaps):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cutoff_week</w:t>
            </w:r>
          </w:p>
        </w:tc>
        <w:tc>
          <w:tcPr>
            <w:tcW w:type="dxa" w:w="1234"/>
          </w:tcPr>
          <w:p>
            <w:r>
              <w:t>model</w:t>
            </w:r>
          </w:p>
        </w:tc>
        <w:tc>
          <w:tcPr>
            <w:tcW w:type="dxa" w:w="1234"/>
          </w:tcPr>
          <w:p>
            <w:r>
              <w:t>del_aopc</w:t>
            </w:r>
          </w:p>
        </w:tc>
        <w:tc>
          <w:tcPr>
            <w:tcW w:type="dxa" w:w="1234"/>
          </w:tcPr>
          <w:p>
            <w:r>
              <w:t>gap_imd_deprived_minus_affluent</w:t>
            </w:r>
          </w:p>
        </w:tc>
        <w:tc>
          <w:tcPr>
            <w:tcW w:type="dxa" w:w="1234"/>
          </w:tcPr>
          <w:p>
            <w:r>
              <w:t>gap_imd_lo</w:t>
            </w:r>
          </w:p>
        </w:tc>
        <w:tc>
          <w:tcPr>
            <w:tcW w:type="dxa" w:w="1234"/>
          </w:tcPr>
          <w:p>
            <w:r>
              <w:t>gap_imd_hi</w:t>
            </w:r>
          </w:p>
        </w:tc>
        <w:tc>
          <w:tcPr>
            <w:tcW w:type="dxa" w:w="1234"/>
          </w:tcPr>
          <w:p>
            <w:r>
              <w:t>gap_disab_Y_minus_N</w:t>
            </w:r>
          </w:p>
        </w:tc>
      </w:tr>
      <w:tr>
        <w:tc>
          <w:tcPr>
            <w:tcW w:type="dxa" w:w="1234"/>
          </w:tcPr>
          <w:p>
            <w:r>
              <w:t>5</w:t>
            </w:r>
          </w:p>
        </w:tc>
        <w:tc>
          <w:tcPr>
            <w:tcW w:type="dxa" w:w="1234"/>
          </w:tcPr>
          <w:p>
            <w:r>
              <w:t>logreg</w:t>
            </w:r>
          </w:p>
        </w:tc>
        <w:tc>
          <w:tcPr>
            <w:tcW w:type="dxa" w:w="1234"/>
          </w:tcPr>
          <w:p>
            <w:r>
              <w:t>0.0295</w:t>
            </w:r>
          </w:p>
        </w:tc>
        <w:tc>
          <w:tcPr>
            <w:tcW w:type="dxa" w:w="1234"/>
          </w:tcPr>
          <w:p>
            <w:r>
              <w:t>0.0733</w:t>
            </w:r>
          </w:p>
        </w:tc>
        <w:tc>
          <w:tcPr>
            <w:tcW w:type="dxa" w:w="1234"/>
          </w:tcPr>
          <w:p>
            <w:r>
              <w:t>0.0389</w:t>
            </w:r>
          </w:p>
        </w:tc>
        <w:tc>
          <w:tcPr>
            <w:tcW w:type="dxa" w:w="1234"/>
          </w:tcPr>
          <w:p>
            <w:r>
              <w:t>0.1056</w:t>
            </w:r>
          </w:p>
        </w:tc>
        <w:tc>
          <w:tcPr>
            <w:tcW w:type="dxa" w:w="1234"/>
          </w:tcPr>
          <w:p>
            <w:r>
              <w:t>0.0472</w:t>
            </w:r>
          </w:p>
        </w:tc>
      </w:tr>
      <w:tr>
        <w:tc>
          <w:tcPr>
            <w:tcW w:type="dxa" w:w="1234"/>
          </w:tcPr>
          <w:p>
            <w:r>
              <w:t>5</w:t>
            </w:r>
          </w:p>
        </w:tc>
        <w:tc>
          <w:tcPr>
            <w:tcW w:type="dxa" w:w="1234"/>
          </w:tcPr>
          <w:p>
            <w:r>
              <w:t>rf</w:t>
            </w:r>
          </w:p>
        </w:tc>
        <w:tc>
          <w:tcPr>
            <w:tcW w:type="dxa" w:w="1234"/>
          </w:tcPr>
          <w:p>
            <w:r>
              <w:t>0.0443</w:t>
            </w:r>
          </w:p>
        </w:tc>
        <w:tc>
          <w:tcPr>
            <w:tcW w:type="dxa" w:w="1234"/>
          </w:tcPr>
          <w:p>
            <w:r>
              <w:t>0.0480</w:t>
            </w:r>
          </w:p>
        </w:tc>
        <w:tc>
          <w:tcPr>
            <w:tcW w:type="dxa" w:w="1234"/>
          </w:tcPr>
          <w:p>
            <w:r>
              <w:t>0.0205</w:t>
            </w:r>
          </w:p>
        </w:tc>
        <w:tc>
          <w:tcPr>
            <w:tcW w:type="dxa" w:w="1234"/>
          </w:tcPr>
          <w:p>
            <w:r>
              <w:t>0.0785</w:t>
            </w:r>
          </w:p>
        </w:tc>
        <w:tc>
          <w:tcPr>
            <w:tcW w:type="dxa" w:w="1234"/>
          </w:tcPr>
          <w:p>
            <w:r>
              <w:t>0.0299</w:t>
            </w:r>
          </w:p>
        </w:tc>
      </w:tr>
      <w:tr>
        <w:tc>
          <w:tcPr>
            <w:tcW w:type="dxa" w:w="1234"/>
          </w:tcPr>
          <w:p>
            <w:r>
              <w:t>5</w:t>
            </w:r>
          </w:p>
        </w:tc>
        <w:tc>
          <w:tcPr>
            <w:tcW w:type="dxa" w:w="1234"/>
          </w:tcPr>
          <w:p>
            <w:r>
              <w:t>hgb</w:t>
            </w:r>
          </w:p>
        </w:tc>
        <w:tc>
          <w:tcPr>
            <w:tcW w:type="dxa" w:w="1234"/>
          </w:tcPr>
          <w:p>
            <w:r>
              <w:t>0.0556</w:t>
            </w:r>
          </w:p>
        </w:tc>
        <w:tc>
          <w:tcPr>
            <w:tcW w:type="dxa" w:w="1234"/>
          </w:tcPr>
          <w:p>
            <w:r>
              <w:t>0.0452</w:t>
            </w:r>
          </w:p>
        </w:tc>
        <w:tc>
          <w:tcPr>
            <w:tcW w:type="dxa" w:w="1234"/>
          </w:tcPr>
          <w:p>
            <w:r>
              <w:t>0.0166</w:t>
            </w:r>
          </w:p>
        </w:tc>
        <w:tc>
          <w:tcPr>
            <w:tcW w:type="dxa" w:w="1234"/>
          </w:tcPr>
          <w:p>
            <w:r>
              <w:t>0.0751</w:t>
            </w:r>
          </w:p>
        </w:tc>
        <w:tc>
          <w:tcPr>
            <w:tcW w:type="dxa" w:w="1234"/>
          </w:tcPr>
          <w:p>
            <w:r>
              <w:t>0.0168</w:t>
            </w:r>
          </w:p>
        </w:tc>
      </w:tr>
      <w:tr>
        <w:tc>
          <w:tcPr>
            <w:tcW w:type="dxa" w:w="1234"/>
          </w:tcPr>
          <w:p>
            <w:r>
              <w:t>10</w:t>
            </w:r>
          </w:p>
        </w:tc>
        <w:tc>
          <w:tcPr>
            <w:tcW w:type="dxa" w:w="1234"/>
          </w:tcPr>
          <w:p>
            <w:r>
              <w:t>logreg</w:t>
            </w:r>
          </w:p>
        </w:tc>
        <w:tc>
          <w:tcPr>
            <w:tcW w:type="dxa" w:w="1234"/>
          </w:tcPr>
          <w:p>
            <w:r>
              <w:t>-0.0497</w:t>
            </w:r>
          </w:p>
        </w:tc>
        <w:tc>
          <w:tcPr>
            <w:tcW w:type="dxa" w:w="1234"/>
          </w:tcPr>
          <w:p>
            <w:r>
              <w:t>0.0861</w:t>
            </w:r>
          </w:p>
        </w:tc>
        <w:tc>
          <w:tcPr>
            <w:tcW w:type="dxa" w:w="1234"/>
          </w:tcPr>
          <w:p>
            <w:r>
              <w:t>0.0459</w:t>
            </w:r>
          </w:p>
        </w:tc>
        <w:tc>
          <w:tcPr>
            <w:tcW w:type="dxa" w:w="1234"/>
          </w:tcPr>
          <w:p>
            <w:r>
              <w:t>0.1292</w:t>
            </w:r>
          </w:p>
        </w:tc>
        <w:tc>
          <w:tcPr>
            <w:tcW w:type="dxa" w:w="1234"/>
          </w:tcPr>
          <w:p>
            <w:r>
              <w:t>0.0627</w:t>
            </w:r>
          </w:p>
        </w:tc>
      </w:tr>
      <w:tr>
        <w:tc>
          <w:tcPr>
            <w:tcW w:type="dxa" w:w="1234"/>
          </w:tcPr>
          <w:p>
            <w:r>
              <w:t>10</w:t>
            </w:r>
          </w:p>
        </w:tc>
        <w:tc>
          <w:tcPr>
            <w:tcW w:type="dxa" w:w="1234"/>
          </w:tcPr>
          <w:p>
            <w:r>
              <w:t>rf</w:t>
            </w:r>
          </w:p>
        </w:tc>
        <w:tc>
          <w:tcPr>
            <w:tcW w:type="dxa" w:w="1234"/>
          </w:tcPr>
          <w:p>
            <w:r>
              <w:t>0.1022</w:t>
            </w:r>
          </w:p>
        </w:tc>
        <w:tc>
          <w:tcPr>
            <w:tcW w:type="dxa" w:w="1234"/>
          </w:tcPr>
          <w:p>
            <w:r>
              <w:t>0.0651</w:t>
            </w:r>
          </w:p>
        </w:tc>
        <w:tc>
          <w:tcPr>
            <w:tcW w:type="dxa" w:w="1234"/>
          </w:tcPr>
          <w:p>
            <w:r>
              <w:t>0.0326</w:t>
            </w:r>
          </w:p>
        </w:tc>
        <w:tc>
          <w:tcPr>
            <w:tcW w:type="dxa" w:w="1234"/>
          </w:tcPr>
          <w:p>
            <w:r>
              <w:t>0.0989</w:t>
            </w:r>
          </w:p>
        </w:tc>
        <w:tc>
          <w:tcPr>
            <w:tcW w:type="dxa" w:w="1234"/>
          </w:tcPr>
          <w:p>
            <w:r>
              <w:t>0.0525</w:t>
            </w:r>
          </w:p>
        </w:tc>
      </w:tr>
      <w:tr>
        <w:tc>
          <w:tcPr>
            <w:tcW w:type="dxa" w:w="1234"/>
          </w:tcPr>
          <w:p>
            <w:r>
              <w:t>10</w:t>
            </w:r>
          </w:p>
        </w:tc>
        <w:tc>
          <w:tcPr>
            <w:tcW w:type="dxa" w:w="1234"/>
          </w:tcPr>
          <w:p>
            <w:r>
              <w:t>hgb</w:t>
            </w:r>
          </w:p>
        </w:tc>
        <w:tc>
          <w:tcPr>
            <w:tcW w:type="dxa" w:w="1234"/>
          </w:tcPr>
          <w:p>
            <w:r>
              <w:t>0.1965</w:t>
            </w:r>
          </w:p>
        </w:tc>
        <w:tc>
          <w:tcPr>
            <w:tcW w:type="dxa" w:w="1234"/>
          </w:tcPr>
          <w:p>
            <w:r>
              <w:t>0.0736</w:t>
            </w:r>
          </w:p>
        </w:tc>
        <w:tc>
          <w:tcPr>
            <w:tcW w:type="dxa" w:w="1234"/>
          </w:tcPr>
          <w:p>
            <w:r>
              <w:t>0.0353</w:t>
            </w:r>
          </w:p>
        </w:tc>
        <w:tc>
          <w:tcPr>
            <w:tcW w:type="dxa" w:w="1234"/>
          </w:tcPr>
          <w:p>
            <w:r>
              <w:t>0.1148</w:t>
            </w:r>
          </w:p>
        </w:tc>
        <w:tc>
          <w:tcPr>
            <w:tcW w:type="dxa" w:w="1234"/>
          </w:tcPr>
          <w:p>
            <w:r>
              <w:t>0.0499</w:t>
            </w:r>
          </w:p>
        </w:tc>
      </w:tr>
      <w:tr>
        <w:tc>
          <w:tcPr>
            <w:tcW w:type="dxa" w:w="1234"/>
          </w:tcPr>
          <w:p>
            <w:r>
              <w:t>15</w:t>
            </w:r>
          </w:p>
        </w:tc>
        <w:tc>
          <w:tcPr>
            <w:tcW w:type="dxa" w:w="1234"/>
          </w:tcPr>
          <w:p>
            <w:r>
              <w:t>logreg</w:t>
            </w:r>
          </w:p>
        </w:tc>
        <w:tc>
          <w:tcPr>
            <w:tcW w:type="dxa" w:w="1234"/>
          </w:tcPr>
          <w:p>
            <w:r>
              <w:t>-0.0604</w:t>
            </w:r>
          </w:p>
        </w:tc>
        <w:tc>
          <w:tcPr>
            <w:tcW w:type="dxa" w:w="1234"/>
          </w:tcPr>
          <w:p>
            <w:r>
              <w:t>0.0977</w:t>
            </w:r>
          </w:p>
        </w:tc>
        <w:tc>
          <w:tcPr>
            <w:tcW w:type="dxa" w:w="1234"/>
          </w:tcPr>
          <w:p>
            <w:r>
              <w:t>0.0547</w:t>
            </w:r>
          </w:p>
        </w:tc>
        <w:tc>
          <w:tcPr>
            <w:tcW w:type="dxa" w:w="1234"/>
          </w:tcPr>
          <w:p>
            <w:r>
              <w:t>0.1441</w:t>
            </w:r>
          </w:p>
        </w:tc>
        <w:tc>
          <w:tcPr>
            <w:tcW w:type="dxa" w:w="1234"/>
          </w:tcPr>
          <w:p>
            <w:r>
              <w:t>0.0427</w:t>
            </w:r>
          </w:p>
        </w:tc>
      </w:tr>
      <w:tr>
        <w:tc>
          <w:tcPr>
            <w:tcW w:type="dxa" w:w="1234"/>
          </w:tcPr>
          <w:p>
            <w:r>
              <w:t>15</w:t>
            </w:r>
          </w:p>
        </w:tc>
        <w:tc>
          <w:tcPr>
            <w:tcW w:type="dxa" w:w="1234"/>
          </w:tcPr>
          <w:p>
            <w:r>
              <w:t>rf</w:t>
            </w:r>
          </w:p>
        </w:tc>
        <w:tc>
          <w:tcPr>
            <w:tcW w:type="dxa" w:w="1234"/>
          </w:tcPr>
          <w:p>
            <w:r>
              <w:t>0.1436</w:t>
            </w:r>
          </w:p>
        </w:tc>
        <w:tc>
          <w:tcPr>
            <w:tcW w:type="dxa" w:w="1234"/>
          </w:tcPr>
          <w:p>
            <w:r>
              <w:t>0.0801</w:t>
            </w:r>
          </w:p>
        </w:tc>
        <w:tc>
          <w:tcPr>
            <w:tcW w:type="dxa" w:w="1234"/>
          </w:tcPr>
          <w:p>
            <w:r>
              <w:t>0.0445</w:t>
            </w:r>
          </w:p>
        </w:tc>
        <w:tc>
          <w:tcPr>
            <w:tcW w:type="dxa" w:w="1234"/>
          </w:tcPr>
          <w:p>
            <w:r>
              <w:t>0.1177</w:t>
            </w:r>
          </w:p>
        </w:tc>
        <w:tc>
          <w:tcPr>
            <w:tcW w:type="dxa" w:w="1234"/>
          </w:tcPr>
          <w:p>
            <w:r>
              <w:t>0.0646</w:t>
            </w:r>
          </w:p>
        </w:tc>
      </w:tr>
      <w:tr>
        <w:tc>
          <w:tcPr>
            <w:tcW w:type="dxa" w:w="1234"/>
          </w:tcPr>
          <w:p>
            <w:r>
              <w:t>15</w:t>
            </w:r>
          </w:p>
        </w:tc>
        <w:tc>
          <w:tcPr>
            <w:tcW w:type="dxa" w:w="1234"/>
          </w:tcPr>
          <w:p>
            <w:r>
              <w:t>hgb</w:t>
            </w:r>
          </w:p>
        </w:tc>
        <w:tc>
          <w:tcPr>
            <w:tcW w:type="dxa" w:w="1234"/>
          </w:tcPr>
          <w:p>
            <w:r>
              <w:t>0.2277</w:t>
            </w:r>
          </w:p>
        </w:tc>
        <w:tc>
          <w:tcPr>
            <w:tcW w:type="dxa" w:w="1234"/>
          </w:tcPr>
          <w:p>
            <w:r>
              <w:t>0.1007</w:t>
            </w:r>
          </w:p>
        </w:tc>
        <w:tc>
          <w:tcPr>
            <w:tcW w:type="dxa" w:w="1234"/>
          </w:tcPr>
          <w:p>
            <w:r>
              <w:t>0.0595</w:t>
            </w:r>
          </w:p>
        </w:tc>
        <w:tc>
          <w:tcPr>
            <w:tcW w:type="dxa" w:w="1234"/>
          </w:tcPr>
          <w:p>
            <w:r>
              <w:t>0.1409</w:t>
            </w:r>
          </w:p>
        </w:tc>
        <w:tc>
          <w:tcPr>
            <w:tcW w:type="dxa" w:w="1234"/>
          </w:tcPr>
          <w:p>
            <w:r>
              <w:t>0.0685</w:t>
            </w:r>
          </w:p>
        </w:tc>
      </w:tr>
      <w:tr>
        <w:tc>
          <w:tcPr>
            <w:tcW w:type="dxa" w:w="1234"/>
          </w:tcPr>
          <w:p>
            <w:r>
              <w:t>25</w:t>
            </w:r>
          </w:p>
        </w:tc>
        <w:tc>
          <w:tcPr>
            <w:tcW w:type="dxa" w:w="1234"/>
          </w:tcPr>
          <w:p>
            <w:r>
              <w:t>logreg</w:t>
            </w:r>
          </w:p>
        </w:tc>
        <w:tc>
          <w:tcPr>
            <w:tcW w:type="dxa" w:w="1234"/>
          </w:tcPr>
          <w:p>
            <w:r>
              <w:t>-0.1043</w:t>
            </w:r>
          </w:p>
        </w:tc>
        <w:tc>
          <w:tcPr>
            <w:tcW w:type="dxa" w:w="1234"/>
          </w:tcPr>
          <w:p>
            <w:r>
              <w:t>0.0964</w:t>
            </w:r>
          </w:p>
        </w:tc>
        <w:tc>
          <w:tcPr>
            <w:tcW w:type="dxa" w:w="1234"/>
          </w:tcPr>
          <w:p>
            <w:r>
              <w:t>0.0551</w:t>
            </w:r>
          </w:p>
        </w:tc>
        <w:tc>
          <w:tcPr>
            <w:tcW w:type="dxa" w:w="1234"/>
          </w:tcPr>
          <w:p>
            <w:r>
              <w:t>0.1414</w:t>
            </w:r>
          </w:p>
        </w:tc>
        <w:tc>
          <w:tcPr>
            <w:tcW w:type="dxa" w:w="1234"/>
          </w:tcPr>
          <w:p>
            <w:r>
              <w:t>0.0321</w:t>
            </w:r>
          </w:p>
        </w:tc>
      </w:tr>
      <w:tr>
        <w:tc>
          <w:tcPr>
            <w:tcW w:type="dxa" w:w="1234"/>
          </w:tcPr>
          <w:p>
            <w:r>
              <w:t>25</w:t>
            </w:r>
          </w:p>
        </w:tc>
        <w:tc>
          <w:tcPr>
            <w:tcW w:type="dxa" w:w="1234"/>
          </w:tcPr>
          <w:p>
            <w:r>
              <w:t>rf</w:t>
            </w:r>
          </w:p>
        </w:tc>
        <w:tc>
          <w:tcPr>
            <w:tcW w:type="dxa" w:w="1234"/>
          </w:tcPr>
          <w:p>
            <w:r>
              <w:t>0.1441</w:t>
            </w:r>
          </w:p>
        </w:tc>
        <w:tc>
          <w:tcPr>
            <w:tcW w:type="dxa" w:w="1234"/>
          </w:tcPr>
          <w:p>
            <w:r>
              <w:t>0.0819</w:t>
            </w:r>
          </w:p>
        </w:tc>
        <w:tc>
          <w:tcPr>
            <w:tcW w:type="dxa" w:w="1234"/>
          </w:tcPr>
          <w:p>
            <w:r>
              <w:t>0.0458</w:t>
            </w:r>
          </w:p>
        </w:tc>
        <w:tc>
          <w:tcPr>
            <w:tcW w:type="dxa" w:w="1234"/>
          </w:tcPr>
          <w:p>
            <w:r>
              <w:t>0.1218</w:t>
            </w:r>
          </w:p>
        </w:tc>
        <w:tc>
          <w:tcPr>
            <w:tcW w:type="dxa" w:w="1234"/>
          </w:tcPr>
          <w:p>
            <w:r>
              <w:t>0.0556</w:t>
            </w:r>
          </w:p>
        </w:tc>
      </w:tr>
      <w:tr>
        <w:tc>
          <w:tcPr>
            <w:tcW w:type="dxa" w:w="1234"/>
          </w:tcPr>
          <w:p>
            <w:r>
              <w:t>25</w:t>
            </w:r>
          </w:p>
        </w:tc>
        <w:tc>
          <w:tcPr>
            <w:tcW w:type="dxa" w:w="1234"/>
          </w:tcPr>
          <w:p>
            <w:r>
              <w:t>hgb</w:t>
            </w:r>
          </w:p>
        </w:tc>
        <w:tc>
          <w:tcPr>
            <w:tcW w:type="dxa" w:w="1234"/>
          </w:tcPr>
          <w:p>
            <w:r>
              <w:t>0.2560</w:t>
            </w:r>
          </w:p>
        </w:tc>
        <w:tc>
          <w:tcPr>
            <w:tcW w:type="dxa" w:w="1234"/>
          </w:tcPr>
          <w:p>
            <w:r>
              <w:t>0.1083</w:t>
            </w:r>
          </w:p>
        </w:tc>
        <w:tc>
          <w:tcPr>
            <w:tcW w:type="dxa" w:w="1234"/>
          </w:tcPr>
          <w:p>
            <w:r>
              <w:t>0.0640</w:t>
            </w:r>
          </w:p>
        </w:tc>
        <w:tc>
          <w:tcPr>
            <w:tcW w:type="dxa" w:w="1234"/>
          </w:tcPr>
          <w:p>
            <w:r>
              <w:t>0.1557</w:t>
            </w:r>
          </w:p>
        </w:tc>
        <w:tc>
          <w:tcPr>
            <w:tcW w:type="dxa" w:w="1234"/>
          </w:tcPr>
          <w:p>
            <w:r>
              <w:t>0.0477</w:t>
            </w:r>
          </w:p>
        </w:tc>
      </w:tr>
    </w:tbl>
    <w:p>
      <w:r>
        <w:t>For hgb at week 15, the deprived-minus-affluent deletion-AOPC gap is 0.1007 (95% CI 0.0595 to 0.1409); deletion faithfulness is higher for the more-deprived band, so explanations are measurably more faithful for deprived students than affluent ones at this cutoff. The interval excludes zero, so the difference is reliable, but its direction is the reverse of the assumption that explanation quality degrades for disadvantaged groups. Because deprived bands carry a higher base risk, part of this gap may be a base-rate effect, which I flag as an open confound to resolve in NB04 by normalising AOPC or stratifying within risk bands.</w:t>
      </w:r>
    </w:p>
    <w:p>
      <w:r>
        <w:drawing>
          <wp:inline xmlns:a="http://schemas.openxmlformats.org/drawingml/2006/main" xmlns:pic="http://schemas.openxmlformats.org/drawingml/2006/picture">
            <wp:extent cx="4846320" cy="3433201"/>
            <wp:docPr id="6" name="Picture 6"/>
            <wp:cNvGraphicFramePr>
              <a:graphicFrameLocks noChangeAspect="1"/>
            </wp:cNvGraphicFramePr>
            <a:graphic>
              <a:graphicData uri="http://schemas.openxmlformats.org/drawingml/2006/picture">
                <pic:pic>
                  <pic:nvPicPr>
                    <pic:cNvPr id="0" name="fig_shap_importance_week15.png"/>
                    <pic:cNvPicPr/>
                  </pic:nvPicPr>
                  <pic:blipFill>
                    <a:blip r:embed="rId14"/>
                    <a:stretch>
                      <a:fillRect/>
                    </a:stretch>
                  </pic:blipFill>
                  <pic:spPr>
                    <a:xfrm>
                      <a:off x="0" y="0"/>
                      <a:ext cx="4846320" cy="3433201"/>
                    </a:xfrm>
                    <a:prstGeom prst="rect"/>
                  </pic:spPr>
                </pic:pic>
              </a:graphicData>
            </a:graphic>
          </wp:inline>
        </w:drawing>
      </w:r>
    </w:p>
    <w:p>
      <w:r>
        <w:rPr>
          <w:i/>
          <w:sz w:val="18"/>
        </w:rPr>
        <w:t>Top SHAP features, week 15 gradient boosting.</w:t>
      </w:r>
    </w:p>
    <w:p>
      <w:r>
        <w:drawing>
          <wp:inline xmlns:a="http://schemas.openxmlformats.org/drawingml/2006/main" xmlns:pic="http://schemas.openxmlformats.org/drawingml/2006/picture">
            <wp:extent cx="4846320" cy="4013958"/>
            <wp:docPr id="7" name="Picture 7"/>
            <wp:cNvGraphicFramePr>
              <a:graphicFrameLocks noChangeAspect="1"/>
            </wp:cNvGraphicFramePr>
            <a:graphic>
              <a:graphicData uri="http://schemas.openxmlformats.org/drawingml/2006/picture">
                <pic:pic>
                  <pic:nvPicPr>
                    <pic:cNvPr id="0" name="fig_deletion_curves_week15.png"/>
                    <pic:cNvPicPr/>
                  </pic:nvPicPr>
                  <pic:blipFill>
                    <a:blip r:embed="rId15"/>
                    <a:stretch>
                      <a:fillRect/>
                    </a:stretch>
                  </pic:blipFill>
                  <pic:spPr>
                    <a:xfrm>
                      <a:off x="0" y="0"/>
                      <a:ext cx="4846320" cy="4013958"/>
                    </a:xfrm>
                    <a:prstGeom prst="rect"/>
                  </pic:spPr>
                </pic:pic>
              </a:graphicData>
            </a:graphic>
          </wp:inline>
        </w:drawing>
      </w:r>
    </w:p>
    <w:p>
      <w:r>
        <w:rPr>
          <w:i/>
          <w:sz w:val="18"/>
        </w:rPr>
        <w:t>Deletion faithfulness curves, week 15.</w:t>
      </w:r>
    </w:p>
    <w:p>
      <w:r>
        <w:drawing>
          <wp:inline xmlns:a="http://schemas.openxmlformats.org/drawingml/2006/main" xmlns:pic="http://schemas.openxmlformats.org/drawingml/2006/picture">
            <wp:extent cx="4846320" cy="4013958"/>
            <wp:docPr id="8" name="Picture 8"/>
            <wp:cNvGraphicFramePr>
              <a:graphicFrameLocks noChangeAspect="1"/>
            </wp:cNvGraphicFramePr>
            <a:graphic>
              <a:graphicData uri="http://schemas.openxmlformats.org/drawingml/2006/picture">
                <pic:pic>
                  <pic:nvPicPr>
                    <pic:cNvPr id="0" name="fig_faithfulness_by_imd_week15.png"/>
                    <pic:cNvPicPr/>
                  </pic:nvPicPr>
                  <pic:blipFill>
                    <a:blip r:embed="rId16"/>
                    <a:stretch>
                      <a:fillRect/>
                    </a:stretch>
                  </pic:blipFill>
                  <pic:spPr>
                    <a:xfrm>
                      <a:off x="0" y="0"/>
                      <a:ext cx="4846320" cy="4013958"/>
                    </a:xfrm>
                    <a:prstGeom prst="rect"/>
                  </pic:spPr>
                </pic:pic>
              </a:graphicData>
            </a:graphic>
          </wp:inline>
        </w:drawing>
      </w:r>
    </w:p>
    <w:p>
      <w:r>
        <w:rPr>
          <w:i/>
          <w:sz w:val="18"/>
        </w:rPr>
        <w:t>Deletion AOPC by deprivation band, week 15.</w:t>
      </w:r>
    </w:p>
    <w:p>
      <w:pPr>
        <w:pStyle w:val="Heading1"/>
      </w:pPr>
      <w:r>
        <w:t>4. Next steps</w:t>
      </w:r>
    </w:p>
    <w:p>
      <w:r>
        <w:t>Notebook 04: fairness audit (flag/error-rate gaps with bootstrap CIs). Notebook 05: counterfactual recourse-burden disparity and the assembled trust-equity table. Run the Withdrawn-excluded robustness variant.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