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44"/>
          <w:szCs w:val="44"/>
        </w:rPr>
        <w:t xml:space="preserve">X-IDS Research Project</w:t>
      </w:r>
    </w:p>
    <w:p>
      <w:pPr>
        <w:spacing w:after="240" w:before="0"/>
        <w:jc w:val="center"/>
      </w:pPr>
      <w:r>
        <w:rPr>
          <w:rFonts w:ascii="Arial" w:cs="Arial" w:eastAsia="Arial" w:hAnsi="Arial"/>
          <w:b/>
          <w:bCs/>
          <w:sz w:val="36"/>
          <w:szCs w:val="36"/>
        </w:rPr>
        <w:t xml:space="preserve">Complete Walkthrough (v5)</w:t>
      </w:r>
    </w:p>
    <w:p>
      <w:pPr>
        <w:spacing w:after="120" w:before="0"/>
        <w:jc w:val="center"/>
      </w:pPr>
      <w:r>
        <w:rPr>
          <w:rFonts w:ascii="Arial" w:cs="Arial" w:eastAsia="Arial" w:hAnsi="Arial"/>
          <w:i/>
          <w:iCs/>
          <w:sz w:val="26"/>
          <w:szCs w:val="26"/>
        </w:rPr>
        <w:t xml:space="preserve">Calibrated and Stability-Aware Explainable Intrusion Detection</w:t>
      </w:r>
    </w:p>
    <w:p>
      <w:pPr>
        <w:spacing w:after="240" w:before="0"/>
        <w:jc w:val="center"/>
      </w:pPr>
      <w:r>
        <w:rPr>
          <w:rFonts w:ascii="Arial" w:cs="Arial" w:eastAsia="Arial" w:hAnsi="Arial"/>
          <w:i/>
          <w:iCs/>
          <w:sz w:val="26"/>
          <w:szCs w:val="26"/>
        </w:rPr>
        <w:t xml:space="preserve">A Multi-Model SHAP Framework for SOC Decision Support</w:t>
      </w:r>
    </w:p>
    <w:p>
      <w:pPr>
        <w:spacing w:after="80" w:before="240"/>
        <w:jc w:val="center"/>
      </w:pPr>
      <w:r>
        <w:rPr>
          <w:rFonts w:ascii="Arial" w:cs="Arial" w:eastAsia="Arial" w:hAnsi="Arial"/>
          <w:sz w:val="22"/>
          <w:szCs w:val="22"/>
        </w:rPr>
        <w:t xml:space="preserve">Md Anas Biswas — University of Portsmouth</w:t>
      </w:r>
    </w:p>
    <w:p>
      <w:pPr>
        <w:spacing w:after="480" w:before="80"/>
        <w:jc w:val="center"/>
      </w:pPr>
      <w:r>
        <w:rPr>
          <w:rFonts w:ascii="Arial" w:cs="Arial" w:eastAsia="Arial" w:hAnsi="Arial"/>
          <w:i/>
          <w:iCs/>
          <w:sz w:val="22"/>
          <w:szCs w:val="22"/>
        </w:rPr>
        <w:t xml:space="preserve">Updated 27 May 2026 — audit-corrected (v5): model-ranking fixed (XGB best on all three, but RF vs DNN ordering is dataset-dependent)</w:t>
      </w:r>
    </w:p>
    <w:p>
      <w:pPr>
        <w:pStyle w:val="Heading1"/>
        <w:spacing w:after="180" w:before="360"/>
      </w:pPr>
      <w:r>
        <w:rPr>
          <w:rFonts w:ascii="Arial" w:cs="Arial" w:eastAsia="Arial" w:hAnsi="Arial"/>
          <w:b/>
          <w:bCs/>
          <w:sz w:val="32"/>
          <w:szCs w:val="32"/>
        </w:rPr>
        <w:t xml:space="preserve">1. Executive Summary</w:t>
      </w:r>
    </w:p>
    <w:p>
      <w:pPr>
        <w:spacing w:after="80" w:before="80" w:line="320"/>
        <w:jc w:val="left"/>
      </w:pPr>
      <w:r>
        <w:rPr>
          <w:rFonts w:ascii="Arial" w:cs="Arial" w:eastAsia="Arial" w:hAnsi="Arial"/>
          <w:sz w:val="22"/>
          <w:szCs w:val="22"/>
        </w:rPr>
        <w:t xml:space="preserve">This research puts together a full framework for making intrusion detection systems more trustworthy and easier to interpret. We did not stop at training models. We made the models calibrated, made them explainable, tested how stable those explanations are under attack, gave them a trust score that stratifies prediction accuracy, and gave them a way to talk to human analysts in plain language. We now validate the framework on three independent datasets, and the trust score on two of those datasets, which lets us make stronger claims about what generalises and what is dataset-specific.</w:t>
      </w:r>
    </w:p>
    <w:p>
      <w:pPr>
        <w:pStyle w:val="Heading3"/>
        <w:spacing w:after="120" w:before="220"/>
      </w:pPr>
      <w:r>
        <w:rPr>
          <w:rFonts w:ascii="Arial" w:cs="Arial" w:eastAsia="Arial" w:hAnsi="Arial"/>
          <w:b/>
          <w:bCs/>
          <w:sz w:val="24"/>
          <w:szCs w:val="24"/>
        </w:rPr>
        <w:t xml:space="preserve">What we built</w:t>
      </w:r>
    </w:p>
    <w:p>
      <w:pPr>
        <w:spacing w:after="80" w:before="80" w:line="320"/>
        <w:jc w:val="left"/>
      </w:pPr>
      <w:r>
        <w:rPr>
          <w:rFonts w:ascii="Arial" w:cs="Arial" w:eastAsia="Arial" w:hAnsi="Arial"/>
          <w:sz w:val="22"/>
          <w:szCs w:val="22"/>
        </w:rPr>
        <w:t xml:space="preserve">A pipeline of 22 Jupyter notebooks. It covers preprocessing, training, calibration, explanation, stability testing, cross-model agreement, a trust score we call SCTS-v2, and natural-language alerts written by a large language model. The pipeline runs end to end on three benchmark datasets: NSL-KDD, CIC-IDS2017, and UNSW-NB15. SCTS-v2 is now validated on both NSL-KDD and UNSW-NB15.</w:t>
      </w:r>
    </w:p>
    <w:p>
      <w:pPr>
        <w:pStyle w:val="Heading3"/>
        <w:spacing w:after="120" w:before="220"/>
      </w:pPr>
      <w:r>
        <w:rPr>
          <w:rFonts w:ascii="Arial" w:cs="Arial" w:eastAsia="Arial" w:hAnsi="Arial"/>
          <w:b/>
          <w:bCs/>
          <w:sz w:val="24"/>
          <w:szCs w:val="24"/>
        </w:rPr>
        <w:t xml:space="preserve">What we found</w:t>
      </w:r>
    </w:p>
    <w:p>
      <w:pPr>
        <w:spacing w:after="80" w:before="80" w:line="320"/>
        <w:jc w:val="left"/>
      </w:pPr>
      <w:r>
        <w:rPr>
          <w:rFonts w:ascii="Arial" w:cs="Arial" w:eastAsia="Arial" w:hAnsi="Arial"/>
          <w:sz w:val="22"/>
          <w:szCs w:val="22"/>
        </w:rPr>
        <w:t xml:space="preserve">Calibration works very well, on every dataset. Expected Calibration Error dropped by 47 to 98 percent on NSL-KDD, 47 to 91 percent on CIC-IDS2017, and 51 to 95 percent on UNSW-NB15. The minimum reduction across 18 model-dataset cells is 47 percent. DNN models benefit most consistently.</w:t>
      </w:r>
    </w:p>
    <w:p>
      <w:pPr>
        <w:spacing w:after="80" w:before="80" w:line="320"/>
        <w:jc w:val="left"/>
      </w:pPr>
      <w:r>
        <w:rPr>
          <w:rFonts w:ascii="Arial" w:cs="Arial" w:eastAsia="Arial" w:hAnsi="Arial"/>
          <w:sz w:val="22"/>
          <w:szCs w:val="22"/>
        </w:rPr>
        <w:t xml:space="preserve">DNN explanations are the most stable on every dataset. Under adversarial perturbations, DNN models kept 86 to 92 percent of their top-10 features on NSL-KDD, 65 to 80 percent on CIC-IDS2017, and 63 to 71 percent on UNSW-NB15. Tree-based models were less stable on all three datasets. This DNN-stability advantage replicates cleanly three times.</w:t>
      </w:r>
    </w:p>
    <w:p>
      <w:pPr>
        <w:spacing w:after="80" w:before="80" w:line="320"/>
        <w:jc w:val="left"/>
      </w:pPr>
      <w:r>
        <w:rPr>
          <w:rFonts w:ascii="Arial" w:cs="Arial" w:eastAsia="Arial" w:hAnsi="Arial"/>
          <w:sz w:val="22"/>
          <w:szCs w:val="22"/>
        </w:rPr>
        <w:t xml:space="preserve">The cross-model disagreement problem is dataset-modulated, and UNSW-NB15 reveals the strongest version. Tree-tree rank correlation is +0.47 (NSL-KDD), +0.38 (CIC-IDS2017), and +0.03 on UNSW binary. Tree-DNN per-class rank correlation reaches −0.37 on UNSW DoS — the most negative value in our per-class agreement analysis (10 cells covering 5 classes × 2 tree-DNN pairs on UNSW). This is a new finding that goes beyond Krishna et al. 2022's original demonstration: the disagreement problem is not just present, it varies systematically with dataset and attack class.</w:t>
      </w:r>
    </w:p>
    <w:p>
      <w:pPr>
        <w:spacing w:after="80" w:before="80" w:line="320"/>
        <w:jc w:val="left"/>
      </w:pPr>
      <w:r>
        <w:rPr>
          <w:rFonts w:ascii="Arial" w:cs="Arial" w:eastAsia="Arial" w:hAnsi="Arial"/>
          <w:sz w:val="22"/>
          <w:szCs w:val="22"/>
        </w:rPr>
        <w:t xml:space="preserve">SCTS-v2 trust score works on two datasets with consistent stratification power. On NSL-KDD 5-class, top-quartile predictions reach 76 to 96 percent accuracy across the three architectures (DNN lowest at 76 percent, the two tree models both above 95 percent), while bottom-quartile predictions reach 39 to 40 percent (gap of 36 to 57 percentage points). On UNSW-NB15 5-class, top-quartile reaches 97 to 98 percent across all three architectures and bottom-quartile reaches 43 to 50 percent (gap of 49 to 54 percentage points). The cross-dataset quartile gaps differ by at most 13 percentage points across six model-dataset cells. SCTS-v2 captures a real per-prediction trust signal, not a dataset-specific artefact.</w:t>
      </w:r>
    </w:p>
    <w:p>
      <w:pPr>
        <w:spacing w:after="80" w:before="80" w:line="320"/>
        <w:jc w:val="left"/>
      </w:pPr>
      <w:r>
        <w:rPr>
          <w:rFonts w:ascii="Arial" w:cs="Arial" w:eastAsia="Arial" w:hAnsi="Arial"/>
          <w:sz w:val="22"/>
          <w:szCs w:val="22"/>
        </w:rPr>
        <w:t xml:space="preserve">LLM alert quality tracks the trust score. Alerts for high-trust predictions score a perfect 5.00/5 on faithfulness, while alerts for low-trust predictions score 4.00/5. The LLM hedges when it should. LLM alerts were kept on NSL-KDD only — the last single-dataset contribution in the framework.</w:t>
      </w:r>
    </w:p>
    <w:p>
      <w:pPr>
        <w:pStyle w:val="Heading3"/>
        <w:spacing w:after="120" w:before="220"/>
      </w:pPr>
      <w:r>
        <w:rPr>
          <w:rFonts w:ascii="Arial" w:cs="Arial" w:eastAsia="Arial" w:hAnsi="Arial"/>
          <w:b/>
          <w:bCs/>
          <w:sz w:val="24"/>
          <w:szCs w:val="24"/>
        </w:rPr>
        <w:t xml:space="preserve">Why this matters</w:t>
      </w:r>
    </w:p>
    <w:p>
      <w:pPr>
        <w:spacing w:after="80" w:before="80" w:line="320"/>
        <w:jc w:val="left"/>
      </w:pPr>
      <w:r>
        <w:rPr>
          <w:rFonts w:ascii="Arial" w:cs="Arial" w:eastAsia="Arial" w:hAnsi="Arial"/>
          <w:sz w:val="22"/>
          <w:szCs w:val="22"/>
        </w:rPr>
        <w:t xml:space="preserve">Modern intrusion detection systems flood SOC analysts with thousands of alerts a day. Most are false positives, and analysts cannot triage them all. Our framework gives each prediction a trust score and a plain-language explanation. An analyst can immediately see which alerts to investigate and why. The framework also tells the analyst when the prediction itself is not to be trusted.</w:t>
      </w:r>
    </w:p>
    <w:p>
      <w:pPr>
        <w:spacing w:after="80" w:before="80" w:line="320"/>
        <w:jc w:val="left"/>
      </w:pPr>
      <w:r>
        <w:rPr>
          <w:rFonts w:ascii="Arial" w:cs="Arial" w:eastAsia="Arial" w:hAnsi="Arial"/>
          <w:sz w:val="22"/>
          <w:szCs w:val="22"/>
        </w:rPr>
        <w:t xml:space="preserve">Adding a third independent dataset (UNSW-NB15) and validating SCTS-v2 on two datasets lets us go beyond "validated on one or two" claims. We can now distinguish robust findings (calibration works, DNN explanations stable, SCTS-v2 stratifies accuracy) from dataset-dependent findings (the magnitude and direction of cross-model disagreement). That distinction is more honest and more useful than over-claiming generalisation.</w:t>
      </w:r>
    </w:p>
    <w:p>
      <w:pPr>
        <w:pStyle w:val="Heading1"/>
        <w:spacing w:after="180" w:before="360"/>
      </w:pPr>
      <w:r>
        <w:rPr>
          <w:rFonts w:ascii="Arial" w:cs="Arial" w:eastAsia="Arial" w:hAnsi="Arial"/>
          <w:b/>
          <w:bCs/>
          <w:sz w:val="32"/>
          <w:szCs w:val="32"/>
        </w:rPr>
        <w:t xml:space="preserve">2. The Problem</w:t>
      </w:r>
    </w:p>
    <w:p>
      <w:pPr>
        <w:pStyle w:val="Heading2"/>
        <w:spacing w:after="140" w:before="280"/>
      </w:pPr>
      <w:r>
        <w:rPr>
          <w:rFonts w:ascii="Arial" w:cs="Arial" w:eastAsia="Arial" w:hAnsi="Arial"/>
          <w:b/>
          <w:bCs/>
          <w:sz w:val="28"/>
          <w:szCs w:val="28"/>
        </w:rPr>
        <w:t xml:space="preserve">2.1 Why traditional intrusion detection has limits</w:t>
      </w:r>
    </w:p>
    <w:p>
      <w:pPr>
        <w:spacing w:after="80" w:before="80" w:line="320"/>
        <w:jc w:val="left"/>
      </w:pPr>
      <w:r>
        <w:rPr>
          <w:rFonts w:ascii="Arial" w:cs="Arial" w:eastAsia="Arial" w:hAnsi="Arial"/>
          <w:sz w:val="22"/>
          <w:szCs w:val="22"/>
        </w:rPr>
        <w:t xml:space="preserve">Network intrusion detection systems watch traffic and flag suspicious connections. The job is simple to describe: tell normal activity apart from attacks. Modern IDS use machine learning for this, and the best ones reach 99 percent or more accuracy on benchmark datasets.</w:t>
      </w:r>
    </w:p>
    <w:p>
      <w:pPr>
        <w:spacing w:after="80" w:before="80" w:line="320"/>
        <w:jc w:val="left"/>
      </w:pPr>
      <w:r>
        <w:rPr>
          <w:rFonts w:ascii="Arial" w:cs="Arial" w:eastAsia="Arial" w:hAnsi="Arial"/>
          <w:sz w:val="22"/>
          <w:szCs w:val="22"/>
        </w:rPr>
        <w:t xml:space="preserve">So why is this still an open research area? Because accuracy is only half the story. Three deeper problems remain.</w:t>
      </w:r>
    </w:p>
    <w:p>
      <w:pPr>
        <w:spacing w:after="80" w:before="80" w:line="320"/>
        <w:jc w:val="left"/>
      </w:pPr>
      <w:r>
        <w:rPr>
          <w:rFonts w:ascii="Arial" w:cs="Arial" w:eastAsia="Arial" w:hAnsi="Arial"/>
          <w:sz w:val="22"/>
          <w:szCs w:val="22"/>
        </w:rPr>
        <w:t xml:space="preserve">Models are overconfident. A model might say it is 95 percent sure something is an attack and still be wrong. SOC analysts who rely on these scores get burnt out by false alarms.</w:t>
      </w:r>
    </w:p>
    <w:p>
      <w:pPr>
        <w:spacing w:after="80" w:before="80" w:line="320"/>
        <w:jc w:val="left"/>
      </w:pPr>
      <w:r>
        <w:rPr>
          <w:rFonts w:ascii="Arial" w:cs="Arial" w:eastAsia="Arial" w:hAnsi="Arial"/>
          <w:sz w:val="22"/>
          <w:szCs w:val="22"/>
        </w:rPr>
        <w:t xml:space="preserve">Models are black boxes. When a model flags traffic as malicious, analysts usually cannot tell why. Was it the destination port? Packet count? Timing? Without that, the analyst cannot check if the alert makes sense.</w:t>
      </w:r>
    </w:p>
    <w:p>
      <w:pPr>
        <w:spacing w:after="80" w:before="80" w:line="320"/>
        <w:jc w:val="left"/>
      </w:pPr>
      <w:r>
        <w:rPr>
          <w:rFonts w:ascii="Arial" w:cs="Arial" w:eastAsia="Arial" w:hAnsi="Arial"/>
          <w:sz w:val="22"/>
          <w:szCs w:val="22"/>
        </w:rPr>
        <w:t xml:space="preserve">Models do not communicate well. Even when you add explanation methods like SHAP, the output is still technical. A Tier-1 analyst working under time pressure cannot use that directly.</w:t>
      </w:r>
    </w:p>
    <w:p>
      <w:pPr>
        <w:pStyle w:val="Heading2"/>
        <w:spacing w:after="140" w:before="280"/>
      </w:pPr>
      <w:r>
        <w:rPr>
          <w:rFonts w:ascii="Arial" w:cs="Arial" w:eastAsia="Arial" w:hAnsi="Arial"/>
          <w:b/>
          <w:bCs/>
          <w:sz w:val="28"/>
          <w:szCs w:val="28"/>
        </w:rPr>
        <w:t xml:space="preserve">2.2 The cost of these problems</w:t>
      </w:r>
    </w:p>
    <w:p>
      <w:pPr>
        <w:spacing w:after="80" w:before="80" w:line="320"/>
        <w:jc w:val="left"/>
      </w:pPr>
      <w:r>
        <w:rPr>
          <w:rFonts w:ascii="Arial" w:cs="Arial" w:eastAsia="Arial" w:hAnsi="Arial"/>
          <w:sz w:val="22"/>
          <w:szCs w:val="22"/>
        </w:rPr>
        <w:t xml:space="preserve">In real SOCs, analysts deal with alert fatigue. Thousands of alerts a day, most of them false positives. Studies show analysts ignore up to 50 percent of alerts because they cannot triage fast enough. When a real attack arrives, it gets lost in the noise. This is how breaches happen.</w:t>
      </w:r>
    </w:p>
    <w:p>
      <w:pPr>
        <w:spacing w:after="80" w:before="80" w:line="320"/>
        <w:jc w:val="left"/>
      </w:pPr>
      <w:r>
        <w:rPr>
          <w:rFonts w:ascii="Arial" w:cs="Arial" w:eastAsia="Arial" w:hAnsi="Arial"/>
          <w:sz w:val="22"/>
          <w:szCs w:val="22"/>
        </w:rPr>
        <w:t xml:space="preserve">The research question for this project is this: can we build an IDS framework that not only predicts well, but also tells the analyst how much to trust each prediction and explains the reasoning, in language a human can actually use?</w:t>
      </w:r>
    </w:p>
    <w:p>
      <w:pPr>
        <w:pStyle w:val="Heading2"/>
        <w:spacing w:after="140" w:before="280"/>
      </w:pPr>
      <w:r>
        <w:rPr>
          <w:rFonts w:ascii="Arial" w:cs="Arial" w:eastAsia="Arial" w:hAnsi="Arial"/>
          <w:b/>
          <w:bCs/>
          <w:sz w:val="28"/>
          <w:szCs w:val="28"/>
        </w:rPr>
        <w:t xml:space="preserve">2.3 What previous work has done</w:t>
      </w:r>
    </w:p>
    <w:p>
      <w:pPr>
        <w:spacing w:after="80" w:before="80" w:line="320"/>
        <w:jc w:val="left"/>
      </w:pPr>
      <w:r>
        <w:rPr>
          <w:rFonts w:ascii="Arial" w:cs="Arial" w:eastAsia="Arial" w:hAnsi="Arial"/>
          <w:sz w:val="22"/>
          <w:szCs w:val="22"/>
        </w:rPr>
        <w:t xml:space="preserve">The literature has tackled parts of this problem already.</w:t>
      </w:r>
    </w:p>
    <w:p>
      <w:pPr>
        <w:pStyle w:val="ListParagraph"/>
        <w:numPr>
          <w:ilvl w:val="0"/>
          <w:numId w:val="2"/>
        </w:numPr>
        <w:spacing w:after="40" w:before="40" w:line="300"/>
      </w:pPr>
      <w:r>
        <w:rPr>
          <w:rFonts w:ascii="Arial" w:cs="Arial" w:eastAsia="Arial" w:hAnsi="Arial"/>
          <w:sz w:val="22"/>
          <w:szCs w:val="22"/>
        </w:rPr>
        <w:t xml:space="preserve">Calibration research (Guo et al. 2017, Platt scaling) fixes overconfident probabilities.</w:t>
      </w:r>
    </w:p>
    <w:p>
      <w:pPr>
        <w:pStyle w:val="ListParagraph"/>
        <w:numPr>
          <w:ilvl w:val="0"/>
          <w:numId w:val="2"/>
        </w:numPr>
        <w:spacing w:after="40" w:before="40" w:line="300"/>
      </w:pPr>
      <w:r>
        <w:rPr>
          <w:rFonts w:ascii="Arial" w:cs="Arial" w:eastAsia="Arial" w:hAnsi="Arial"/>
          <w:sz w:val="22"/>
          <w:szCs w:val="22"/>
        </w:rPr>
        <w:t xml:space="preserve">Explainability with SHAP (Lundberg &amp; Lee 2017) quantifies which features drove a prediction.</w:t>
      </w:r>
    </w:p>
    <w:p>
      <w:pPr>
        <w:pStyle w:val="ListParagraph"/>
        <w:numPr>
          <w:ilvl w:val="0"/>
          <w:numId w:val="2"/>
        </w:numPr>
        <w:spacing w:after="40" w:before="40" w:line="300"/>
      </w:pPr>
      <w:r>
        <w:rPr>
          <w:rFonts w:ascii="Arial" w:cs="Arial" w:eastAsia="Arial" w:hAnsi="Arial"/>
          <w:sz w:val="22"/>
          <w:szCs w:val="22"/>
        </w:rPr>
        <w:t xml:space="preserve">Adversarial stability (Alvarez-Melis &amp; Jaakkola 2018) tests whether explanations break under perturbation.</w:t>
      </w:r>
    </w:p>
    <w:p>
      <w:pPr>
        <w:pStyle w:val="ListParagraph"/>
        <w:numPr>
          <w:ilvl w:val="0"/>
          <w:numId w:val="2"/>
        </w:numPr>
        <w:spacing w:after="40" w:before="40" w:line="300"/>
      </w:pPr>
      <w:r>
        <w:rPr>
          <w:rFonts w:ascii="Arial" w:cs="Arial" w:eastAsia="Arial" w:hAnsi="Arial"/>
          <w:sz w:val="22"/>
          <w:szCs w:val="22"/>
        </w:rPr>
        <w:t xml:space="preserve">Cross-model agreement metrics (Krishna et al. 2022) measure whether different models give different explanations of the same data.</w:t>
      </w:r>
    </w:p>
    <w:p>
      <w:pPr>
        <w:pStyle w:val="ListParagraph"/>
        <w:numPr>
          <w:ilvl w:val="0"/>
          <w:numId w:val="2"/>
        </w:numPr>
        <w:spacing w:after="40" w:before="40" w:line="300"/>
      </w:pPr>
      <w:r>
        <w:rPr>
          <w:rFonts w:ascii="Arial" w:cs="Arial" w:eastAsia="Arial" w:hAnsi="Arial"/>
          <w:sz w:val="22"/>
          <w:szCs w:val="22"/>
        </w:rPr>
        <w:t xml:space="preserve">Conformal prediction (Vovk et al. 2005, Romano et al. 2019) gives distribution-free uncertainty bounds.</w:t>
      </w:r>
    </w:p>
    <w:p>
      <w:pPr>
        <w:pStyle w:val="ListParagraph"/>
        <w:numPr>
          <w:ilvl w:val="0"/>
          <w:numId w:val="2"/>
        </w:numPr>
        <w:spacing w:after="40" w:before="40" w:line="300"/>
      </w:pPr>
      <w:r>
        <w:rPr>
          <w:rFonts w:ascii="Arial" w:cs="Arial" w:eastAsia="Arial" w:hAnsi="Arial"/>
          <w:sz w:val="22"/>
          <w:szCs w:val="22"/>
        </w:rPr>
        <w:t xml:space="preserve">LLM-augmented alerts (Houssel et al. 2024) use language models to phrase technical detections in human terms.</w:t>
      </w:r>
    </w:p>
    <w:p>
      <w:pPr>
        <w:spacing w:after="80" w:before="80" w:line="320"/>
        <w:jc w:val="left"/>
      </w:pPr>
      <w:r>
        <w:rPr>
          <w:rFonts w:ascii="Arial" w:cs="Arial" w:eastAsia="Arial" w:hAnsi="Arial"/>
          <w:sz w:val="22"/>
          <w:szCs w:val="22"/>
        </w:rPr>
        <w:t xml:space="preserve">Each of these is its own research area. What is missing is one framework that brings them all together and validates the integration across multiple datasets. That is the gap this work tries to fill.</w:t>
      </w:r>
    </w:p>
    <w:p>
      <w:pPr>
        <w:pStyle w:val="Heading1"/>
        <w:spacing w:after="180" w:before="360"/>
      </w:pPr>
      <w:r>
        <w:rPr>
          <w:rFonts w:ascii="Arial" w:cs="Arial" w:eastAsia="Arial" w:hAnsi="Arial"/>
          <w:b/>
          <w:bCs/>
          <w:sz w:val="32"/>
          <w:szCs w:val="32"/>
        </w:rPr>
        <w:t xml:space="preserve">3. The Five Contributions</w:t>
      </w:r>
    </w:p>
    <w:p>
      <w:pPr>
        <w:spacing w:after="80" w:before="80" w:line="320"/>
        <w:jc w:val="left"/>
      </w:pPr>
      <w:r>
        <w:rPr>
          <w:rFonts w:ascii="Arial" w:cs="Arial" w:eastAsia="Arial" w:hAnsi="Arial"/>
          <w:sz w:val="22"/>
          <w:szCs w:val="22"/>
        </w:rPr>
        <w:t xml:space="preserve">This framework offers five contributions, labelled C1 through C5. They cover prediction quality, explainability, robustness, trust quantification, and human communication. C1 to C3 are validated on three datasets; C4 (SCTS-v2) is now validated on two datasets (NSL-KDD and UNSW-NB15); C5 (LLM alerts) remains on NSL-KDD only.</w:t>
      </w:r>
    </w:p>
    <w:p>
      <w:pPr>
        <w:pStyle w:val="Heading3"/>
        <w:spacing w:after="120" w:before="220"/>
      </w:pPr>
      <w:r>
        <w:rPr>
          <w:rFonts w:ascii="Arial" w:cs="Arial" w:eastAsia="Arial" w:hAnsi="Arial"/>
          <w:b/>
          <w:bCs/>
          <w:sz w:val="24"/>
          <w:szCs w:val="24"/>
        </w:rPr>
        <w:t xml:space="preserve">C1 — Calibrated Predictions</w:t>
      </w:r>
    </w:p>
    <w:p>
      <w:pPr>
        <w:spacing w:after="80" w:before="80" w:line="320"/>
        <w:jc w:val="left"/>
      </w:pPr>
      <w:r>
        <w:rPr>
          <w:rFonts w:ascii="Arial" w:cs="Arial" w:eastAsia="Arial" w:hAnsi="Arial"/>
          <w:sz w:val="22"/>
          <w:szCs w:val="22"/>
        </w:rPr>
        <w:t xml:space="preserve">The problem: a model that says it is 95 percent confident should actually be right 95 percent of the time. Deep learning models often are not.</w:t>
      </w:r>
    </w:p>
    <w:p>
      <w:pPr>
        <w:spacing w:after="80" w:before="80" w:line="320"/>
        <w:jc w:val="left"/>
      </w:pPr>
      <w:r>
        <w:rPr>
          <w:rFonts w:ascii="Arial" w:cs="Arial" w:eastAsia="Arial" w:hAnsi="Arial"/>
          <w:sz w:val="22"/>
          <w:szCs w:val="22"/>
        </w:rPr>
        <w:t xml:space="preserve">What we did: applied per-class isotonic regression to calibrate the predicted probabilities.</w:t>
      </w:r>
    </w:p>
    <w:p>
      <w:pPr>
        <w:spacing w:after="80" w:before="80" w:line="320"/>
        <w:jc w:val="left"/>
      </w:pPr>
      <w:r>
        <w:rPr>
          <w:rFonts w:ascii="Arial" w:cs="Arial" w:eastAsia="Arial" w:hAnsi="Arial"/>
          <w:sz w:val="22"/>
          <w:szCs w:val="22"/>
        </w:rPr>
        <w:t xml:space="preserve">Result: Expected Calibration Error dropped by 47 to 98 percent across all six models on each of the three datasets. The minimum reduction across the full 18-cell matrix is 47.2 percent. Most models exceed 60 percent reduction.</w:t>
      </w:r>
    </w:p>
    <w:p>
      <w:pPr>
        <w:pStyle w:val="Heading3"/>
        <w:spacing w:after="120" w:before="220"/>
      </w:pPr>
      <w:r>
        <w:rPr>
          <w:rFonts w:ascii="Arial" w:cs="Arial" w:eastAsia="Arial" w:hAnsi="Arial"/>
          <w:b/>
          <w:bCs/>
          <w:sz w:val="24"/>
          <w:szCs w:val="24"/>
        </w:rPr>
        <w:t xml:space="preserve">C2 — Cross-Model SHAP Agreement</w:t>
      </w:r>
    </w:p>
    <w:p>
      <w:pPr>
        <w:spacing w:after="80" w:before="80" w:line="320"/>
        <w:jc w:val="left"/>
      </w:pPr>
      <w:r>
        <w:rPr>
          <w:rFonts w:ascii="Arial" w:cs="Arial" w:eastAsia="Arial" w:hAnsi="Arial"/>
          <w:sz w:val="22"/>
          <w:szCs w:val="22"/>
        </w:rPr>
        <w:t xml:space="preserve">The problem: if you use three different models on the same problem, do they pick out the same features as important?</w:t>
      </w:r>
    </w:p>
    <w:p>
      <w:pPr>
        <w:spacing w:after="80" w:before="80" w:line="320"/>
        <w:jc w:val="left"/>
      </w:pPr>
      <w:r>
        <w:rPr>
          <w:rFonts w:ascii="Arial" w:cs="Arial" w:eastAsia="Arial" w:hAnsi="Arial"/>
          <w:sz w:val="22"/>
          <w:szCs w:val="22"/>
        </w:rPr>
        <w:t xml:space="preserve">What we did: applied the six agreement metrics from Krishna et al. 2022 across all model pairs, on all three datasets, at three levels of detail.</w:t>
      </w:r>
    </w:p>
    <w:p>
      <w:pPr>
        <w:spacing w:after="80" w:before="80" w:line="320"/>
        <w:jc w:val="left"/>
      </w:pPr>
      <w:r>
        <w:rPr>
          <w:rFonts w:ascii="Arial" w:cs="Arial" w:eastAsia="Arial" w:hAnsi="Arial"/>
          <w:sz w:val="22"/>
          <w:szCs w:val="22"/>
        </w:rPr>
        <w:t xml:space="preserve">Result: tree models agree with each other on NSL-KDD (+0.47 to +0.55 rank correlation) and CIC-IDS2017 (+0.38 to +0.48), but tree-tree agreement collapses on UNSW-NB15 binary (+0.03). Tree-DNN agreement is mostly negative on NSL-KDD (binary RF↔DNN −0.30, XGB↔DNN −0.17; 5-class aggregate mixed at RF↔DNN +0.06, XGB↔DNN −0.10), positive on CIC-IDS2017, and strongly negative on UNSW-NB15 attack classes (XGB↔DNN of −0.37 on DoS, −0.28 on R2L). The disagreement problem is dataset-modulated.</w:t>
      </w:r>
    </w:p>
    <w:p>
      <w:pPr>
        <w:pStyle w:val="Heading3"/>
        <w:spacing w:after="120" w:before="220"/>
      </w:pPr>
      <w:r>
        <w:rPr>
          <w:rFonts w:ascii="Arial" w:cs="Arial" w:eastAsia="Arial" w:hAnsi="Arial"/>
          <w:b/>
          <w:bCs/>
          <w:sz w:val="24"/>
          <w:szCs w:val="24"/>
        </w:rPr>
        <w:t xml:space="preserve">C3 — Explanation Stability</w:t>
      </w:r>
    </w:p>
    <w:p>
      <w:pPr>
        <w:spacing w:after="80" w:before="80" w:line="320"/>
        <w:jc w:val="left"/>
      </w:pPr>
      <w:r>
        <w:rPr>
          <w:rFonts w:ascii="Arial" w:cs="Arial" w:eastAsia="Arial" w:hAnsi="Arial"/>
          <w:sz w:val="22"/>
          <w:szCs w:val="22"/>
        </w:rPr>
        <w:t xml:space="preserve">The problem: if I slightly change the input, does the explanation change? A fragile explanation is not useful in production.</w:t>
      </w:r>
    </w:p>
    <w:p>
      <w:pPr>
        <w:spacing w:after="80" w:before="80" w:line="320"/>
        <w:jc w:val="left"/>
      </w:pPr>
      <w:r>
        <w:rPr>
          <w:rFonts w:ascii="Arial" w:cs="Arial" w:eastAsia="Arial" w:hAnsi="Arial"/>
          <w:sz w:val="22"/>
          <w:szCs w:val="22"/>
        </w:rPr>
        <w:t xml:space="preserve">What we did: tested SHAP rankings under three perturbation types — Gaussian noise, FGSM, and PGD — on all three datasets.</w:t>
      </w:r>
    </w:p>
    <w:p>
      <w:pPr>
        <w:spacing w:after="80" w:before="80" w:line="320"/>
        <w:jc w:val="left"/>
      </w:pPr>
      <w:r>
        <w:rPr>
          <w:rFonts w:ascii="Arial" w:cs="Arial" w:eastAsia="Arial" w:hAnsi="Arial"/>
          <w:sz w:val="22"/>
          <w:szCs w:val="22"/>
        </w:rPr>
        <w:t xml:space="preserve">Result: DNN explanations are the most stable on every dataset. Jaccard top-10 of 0.86 to 0.92 on NSL-KDD, 0.65 to 0.80 on CIC-IDS2017, 0.63 to 0.71 on UNSW-NB15. Tree models less stable; XGBoost on UNSW is the single most fragile cell in our 54-cell stability matrix.</w:t>
      </w:r>
    </w:p>
    <w:p>
      <w:pPr>
        <w:pStyle w:val="Heading3"/>
        <w:spacing w:after="120" w:before="220"/>
      </w:pPr>
      <w:r>
        <w:rPr>
          <w:rFonts w:ascii="Arial" w:cs="Arial" w:eastAsia="Arial" w:hAnsi="Arial"/>
          <w:b/>
          <w:bCs/>
          <w:sz w:val="24"/>
          <w:szCs w:val="24"/>
        </w:rPr>
        <w:t xml:space="preserve">C4 — SCTS-v2 Trust Score</w:t>
      </w:r>
    </w:p>
    <w:p>
      <w:pPr>
        <w:spacing w:after="80" w:before="80" w:line="320"/>
        <w:jc w:val="left"/>
      </w:pPr>
      <w:r>
        <w:rPr>
          <w:rFonts w:ascii="Arial" w:cs="Arial" w:eastAsia="Arial" w:hAnsi="Arial"/>
          <w:sz w:val="22"/>
          <w:szCs w:val="22"/>
        </w:rPr>
        <w:t xml:space="preserve">The problem: how do we squeeze calibration, explanation stability, and prediction confidence into one per-alert trust number that an analyst can use?</w:t>
      </w:r>
    </w:p>
    <w:p>
      <w:pPr>
        <w:spacing w:after="80" w:before="80" w:line="320"/>
        <w:jc w:val="left"/>
      </w:pPr>
      <w:r>
        <w:rPr>
          <w:rFonts w:ascii="Arial" w:cs="Arial" w:eastAsia="Arial" w:hAnsi="Arial"/>
          <w:sz w:val="22"/>
          <w:szCs w:val="22"/>
        </w:rPr>
        <w:t xml:space="preserve">What we did: designed SCTS-v2 as the geometric mean of three trust components (calibrated confidence × explanation stability × conformal coverage), scaled to a 0 to 100 range. Validated on both NSL-KDD and UNSW-NB15.</w:t>
      </w:r>
    </w:p>
    <w:p>
      <w:pPr>
        <w:spacing w:after="80" w:before="80" w:line="320"/>
        <w:jc w:val="left"/>
      </w:pPr>
      <w:r>
        <w:rPr>
          <w:rFonts w:ascii="Arial" w:cs="Arial" w:eastAsia="Arial" w:hAnsi="Arial"/>
          <w:sz w:val="22"/>
          <w:szCs w:val="22"/>
        </w:rPr>
        <w:t xml:space="preserve">Result: predictions in the top SCTS-v2 quartile reach 76 to 96 percent accuracy on NSL-KDD 5-class (DNN 76 percent, trees both above 95 percent) and 97 to 98 percent on UNSW-NB15 5-class. Bottom quartile reaches 39 to 40 percent on NSL-KDD and 43 to 50 percent on UNSW-NB15. Cross-dataset quartile gap (low to high SCTS-v2) is 36 to 57 percentage points on NSL-KDD and 49 to 54 percentage points on UNSW-NB15. The gaps differ by at most 13 percentage points across two independent datasets.</w:t>
      </w:r>
    </w:p>
    <w:p>
      <w:pPr>
        <w:pStyle w:val="Heading3"/>
        <w:spacing w:after="120" w:before="220"/>
      </w:pPr>
      <w:r>
        <w:rPr>
          <w:rFonts w:ascii="Arial" w:cs="Arial" w:eastAsia="Arial" w:hAnsi="Arial"/>
          <w:b/>
          <w:bCs/>
          <w:sz w:val="24"/>
          <w:szCs w:val="24"/>
        </w:rPr>
        <w:t xml:space="preserve">C5 — LLM-Augmented Alerts</w:t>
      </w:r>
    </w:p>
    <w:p>
      <w:pPr>
        <w:spacing w:after="80" w:before="80" w:line="320"/>
        <w:jc w:val="left"/>
      </w:pPr>
      <w:r>
        <w:rPr>
          <w:rFonts w:ascii="Arial" w:cs="Arial" w:eastAsia="Arial" w:hAnsi="Arial"/>
          <w:sz w:val="22"/>
          <w:szCs w:val="22"/>
        </w:rPr>
        <w:t xml:space="preserve">The problem: even with SHAP values and trust scores, the output is still technical. A Tier-1 analyst needs a plain-English alert in seconds.</w:t>
      </w:r>
    </w:p>
    <w:p>
      <w:pPr>
        <w:spacing w:after="80" w:before="80" w:line="320"/>
        <w:jc w:val="left"/>
      </w:pPr>
      <w:r>
        <w:rPr>
          <w:rFonts w:ascii="Arial" w:cs="Arial" w:eastAsia="Arial" w:hAnsi="Arial"/>
          <w:sz w:val="22"/>
          <w:szCs w:val="22"/>
        </w:rPr>
        <w:t xml:space="preserve">What we did: used Llama-3-8B to generate natural-language alerts based on the SHAP top features and the SCTS-v2 trust score. Used LLM-as-judge to score alert quality.</w:t>
      </w:r>
    </w:p>
    <w:p>
      <w:pPr>
        <w:spacing w:after="80" w:before="80" w:line="320"/>
        <w:jc w:val="left"/>
      </w:pPr>
      <w:r>
        <w:rPr>
          <w:rFonts w:ascii="Arial" w:cs="Arial" w:eastAsia="Arial" w:hAnsi="Arial"/>
          <w:sz w:val="22"/>
          <w:szCs w:val="22"/>
        </w:rPr>
        <w:t xml:space="preserve">Result: alerts scored 4.40 to 4.80 out of 5 on faithfulness. Alert quality scales with the trust score: high-trust alerts get 5.00/5, low-trust alerts get 4.00/5.</w:t>
      </w:r>
    </w:p>
    <w:p>
      <w:pPr>
        <w:spacing w:after="80" w:before="80" w:line="320"/>
        <w:jc w:val="left"/>
      </w:pPr>
      <w:r>
        <w:rPr>
          <w:rFonts w:ascii="Arial" w:cs="Arial" w:eastAsia="Arial" w:hAnsi="Arial"/>
          <w:sz w:val="22"/>
          <w:szCs w:val="22"/>
        </w:rPr>
        <w:t xml:space="preserve">Scope note: LLM alerts kept on NSL-KDD only.</w:t>
      </w:r>
    </w:p>
    <w:p>
      <w:pPr>
        <w:pStyle w:val="Heading1"/>
        <w:spacing w:after="180" w:before="360"/>
      </w:pPr>
      <w:r>
        <w:rPr>
          <w:rFonts w:ascii="Arial" w:cs="Arial" w:eastAsia="Arial" w:hAnsi="Arial"/>
          <w:b/>
          <w:bCs/>
          <w:sz w:val="32"/>
          <w:szCs w:val="32"/>
        </w:rPr>
        <w:t xml:space="preserve">4. The Datasets</w:t>
      </w:r>
    </w:p>
    <w:p>
      <w:pPr>
        <w:spacing w:after="80" w:before="80" w:line="320"/>
        <w:jc w:val="left"/>
      </w:pPr>
      <w:r>
        <w:rPr>
          <w:rFonts w:ascii="Arial" w:cs="Arial" w:eastAsia="Arial" w:hAnsi="Arial"/>
          <w:sz w:val="22"/>
          <w:szCs w:val="22"/>
        </w:rPr>
        <w:t xml:space="preserve">We validate the framework on three independent benchmark datasets. Using three datasets instead of two lets us go beyond the standard "validated on two datasets" claim and distinguish robust findings from dataset-specific patterns.</w:t>
      </w:r>
    </w:p>
    <w:p>
      <w:pPr>
        <w:pStyle w:val="Heading3"/>
        <w:spacing w:after="120" w:before="220"/>
      </w:pPr>
      <w:r>
        <w:rPr>
          <w:rFonts w:ascii="Arial" w:cs="Arial" w:eastAsia="Arial" w:hAnsi="Arial"/>
          <w:b/>
          <w:bCs/>
          <w:sz w:val="24"/>
          <w:szCs w:val="24"/>
        </w:rPr>
        <w:t xml:space="preserve">4.1 NSL-KDD</w:t>
      </w:r>
    </w:p>
    <w:p>
      <w:pPr>
        <w:spacing w:after="80" w:before="80" w:line="320"/>
        <w:jc w:val="left"/>
      </w:pPr>
      <w:r>
        <w:rPr>
          <w:rFonts w:ascii="Arial" w:cs="Arial" w:eastAsia="Arial" w:hAnsi="Arial"/>
          <w:sz w:val="22"/>
          <w:szCs w:val="22"/>
        </w:rPr>
        <w:t xml:space="preserve">NSL-KDD is the classic intrusion detection dataset. It is a cleaned version of the older KDD'99 dataset, with duplicate records removed.</w:t>
      </w:r>
    </w:p>
    <w:p>
      <w:pPr>
        <w:pStyle w:val="ListParagraph"/>
        <w:numPr>
          <w:ilvl w:val="0"/>
          <w:numId w:val="2"/>
        </w:numPr>
        <w:spacing w:after="40" w:before="40" w:line="300"/>
      </w:pPr>
      <w:r>
        <w:rPr>
          <w:rFonts w:ascii="Arial" w:cs="Arial" w:eastAsia="Arial" w:hAnsi="Arial"/>
          <w:sz w:val="22"/>
          <w:szCs w:val="22"/>
        </w:rPr>
        <w:t xml:space="preserve">Source: Tavallaee et al. 2009, University of New Brunswick.</w:t>
      </w:r>
    </w:p>
    <w:p>
      <w:pPr>
        <w:pStyle w:val="ListParagraph"/>
        <w:numPr>
          <w:ilvl w:val="0"/>
          <w:numId w:val="2"/>
        </w:numPr>
        <w:spacing w:after="40" w:before="40" w:line="300"/>
      </w:pPr>
      <w:r>
        <w:rPr>
          <w:rFonts w:ascii="Arial" w:cs="Arial" w:eastAsia="Arial" w:hAnsi="Arial"/>
          <w:sz w:val="22"/>
          <w:szCs w:val="22"/>
        </w:rPr>
        <w:t xml:space="preserve">Size: 125,973 training samples, 22,544 test samples.</w:t>
      </w:r>
    </w:p>
    <w:p>
      <w:pPr>
        <w:pStyle w:val="ListParagraph"/>
        <w:numPr>
          <w:ilvl w:val="0"/>
          <w:numId w:val="2"/>
        </w:numPr>
        <w:spacing w:after="40" w:before="40" w:line="300"/>
      </w:pPr>
      <w:r>
        <w:rPr>
          <w:rFonts w:ascii="Arial" w:cs="Arial" w:eastAsia="Arial" w:hAnsi="Arial"/>
          <w:sz w:val="22"/>
          <w:szCs w:val="22"/>
        </w:rPr>
        <w:t xml:space="preserve">Features: 41 raw, expanded to 122 after one-hot encoding.</w:t>
      </w:r>
    </w:p>
    <w:p>
      <w:pPr>
        <w:pStyle w:val="ListParagraph"/>
        <w:numPr>
          <w:ilvl w:val="0"/>
          <w:numId w:val="2"/>
        </w:numPr>
        <w:spacing w:after="40" w:before="40" w:line="300"/>
      </w:pPr>
      <w:r>
        <w:rPr>
          <w:rFonts w:ascii="Arial" w:cs="Arial" w:eastAsia="Arial" w:hAnsi="Arial"/>
          <w:sz w:val="22"/>
          <w:szCs w:val="22"/>
        </w:rPr>
        <w:t xml:space="preserve">Classes: five (Normal, DoS, Probe, R2L, U2R).</w:t>
      </w:r>
    </w:p>
    <w:p>
      <w:pPr>
        <w:pStyle w:val="ListParagraph"/>
        <w:numPr>
          <w:ilvl w:val="0"/>
          <w:numId w:val="2"/>
        </w:numPr>
        <w:spacing w:after="40" w:before="40" w:line="300"/>
      </w:pPr>
      <w:r>
        <w:rPr>
          <w:rFonts w:ascii="Arial" w:cs="Arial" w:eastAsia="Arial" w:hAnsi="Arial"/>
          <w:sz w:val="22"/>
          <w:szCs w:val="22"/>
        </w:rPr>
        <w:t xml:space="preserve">Why we chose it: standard in the IDS literature.</w:t>
      </w:r>
    </w:p>
    <w:p>
      <w:pPr>
        <w:pStyle w:val="Heading3"/>
        <w:spacing w:after="120" w:before="220"/>
      </w:pPr>
      <w:r>
        <w:rPr>
          <w:rFonts w:ascii="Arial" w:cs="Arial" w:eastAsia="Arial" w:hAnsi="Arial"/>
          <w:b/>
          <w:bCs/>
          <w:sz w:val="24"/>
          <w:szCs w:val="24"/>
        </w:rPr>
        <w:t xml:space="preserve">4.2 CIC-IDS2017</w:t>
      </w:r>
    </w:p>
    <w:p>
      <w:pPr>
        <w:spacing w:after="80" w:before="80" w:line="320"/>
        <w:jc w:val="left"/>
      </w:pPr>
      <w:r>
        <w:rPr>
          <w:rFonts w:ascii="Arial" w:cs="Arial" w:eastAsia="Arial" w:hAnsi="Arial"/>
          <w:sz w:val="22"/>
          <w:szCs w:val="22"/>
        </w:rPr>
        <w:t xml:space="preserve">CIC-IDS2017 is a more modern dataset with realistic network traffic, captured over five days at the Canadian Institute for Cybersecurity.</w:t>
      </w:r>
    </w:p>
    <w:p>
      <w:pPr>
        <w:pStyle w:val="ListParagraph"/>
        <w:numPr>
          <w:ilvl w:val="0"/>
          <w:numId w:val="2"/>
        </w:numPr>
        <w:spacing w:after="40" w:before="40" w:line="300"/>
      </w:pPr>
      <w:r>
        <w:rPr>
          <w:rFonts w:ascii="Arial" w:cs="Arial" w:eastAsia="Arial" w:hAnsi="Arial"/>
          <w:sz w:val="22"/>
          <w:szCs w:val="22"/>
        </w:rPr>
        <w:t xml:space="preserve">Source: Sharafaldin et al. 2018, UNB.</w:t>
      </w:r>
    </w:p>
    <w:p>
      <w:pPr>
        <w:pStyle w:val="ListParagraph"/>
        <w:numPr>
          <w:ilvl w:val="0"/>
          <w:numId w:val="2"/>
        </w:numPr>
        <w:spacing w:after="40" w:before="40" w:line="300"/>
      </w:pPr>
      <w:r>
        <w:rPr>
          <w:rFonts w:ascii="Arial" w:cs="Arial" w:eastAsia="Arial" w:hAnsi="Arial"/>
          <w:sz w:val="22"/>
          <w:szCs w:val="22"/>
        </w:rPr>
        <w:t xml:space="preserve">Size: 2,830,743 flows. We subsampled to 200,031 for tractable computation.</w:t>
      </w:r>
    </w:p>
    <w:p>
      <w:pPr>
        <w:pStyle w:val="ListParagraph"/>
        <w:numPr>
          <w:ilvl w:val="0"/>
          <w:numId w:val="2"/>
        </w:numPr>
        <w:spacing w:after="40" w:before="40" w:line="300"/>
      </w:pPr>
      <w:r>
        <w:rPr>
          <w:rFonts w:ascii="Arial" w:cs="Arial" w:eastAsia="Arial" w:hAnsi="Arial"/>
          <w:sz w:val="22"/>
          <w:szCs w:val="22"/>
        </w:rPr>
        <w:t xml:space="preserve">Features: 78 numerical flow statistics.</w:t>
      </w:r>
    </w:p>
    <w:p>
      <w:pPr>
        <w:pStyle w:val="ListParagraph"/>
        <w:numPr>
          <w:ilvl w:val="0"/>
          <w:numId w:val="2"/>
        </w:numPr>
        <w:spacing w:after="40" w:before="40" w:line="300"/>
      </w:pPr>
      <w:r>
        <w:rPr>
          <w:rFonts w:ascii="Arial" w:cs="Arial" w:eastAsia="Arial" w:hAnsi="Arial"/>
          <w:sz w:val="22"/>
          <w:szCs w:val="22"/>
        </w:rPr>
        <w:t xml:space="preserve">Classes: mapped to the same 5-class taxonomy.</w:t>
      </w:r>
    </w:p>
    <w:p>
      <w:pPr>
        <w:pStyle w:val="Heading3"/>
        <w:spacing w:after="120" w:before="220"/>
      </w:pPr>
      <w:r>
        <w:rPr>
          <w:rFonts w:ascii="Arial" w:cs="Arial" w:eastAsia="Arial" w:hAnsi="Arial"/>
          <w:b/>
          <w:bCs/>
          <w:sz w:val="24"/>
          <w:szCs w:val="24"/>
        </w:rPr>
        <w:t xml:space="preserve">4.3 UNSW-NB15</w:t>
      </w:r>
    </w:p>
    <w:p>
      <w:pPr>
        <w:spacing w:after="80" w:before="80" w:line="320"/>
        <w:jc w:val="left"/>
      </w:pPr>
      <w:r>
        <w:rPr>
          <w:rFonts w:ascii="Arial" w:cs="Arial" w:eastAsia="Arial" w:hAnsi="Arial"/>
          <w:sz w:val="22"/>
          <w:szCs w:val="22"/>
        </w:rPr>
        <w:t xml:space="preserve">UNSW-NB15 is our third dataset, added to strengthen the cross-dataset claim. Hybrid testbed combining realistic background traffic with controlled attack injection.</w:t>
      </w:r>
    </w:p>
    <w:p>
      <w:pPr>
        <w:pStyle w:val="ListParagraph"/>
        <w:numPr>
          <w:ilvl w:val="0"/>
          <w:numId w:val="2"/>
        </w:numPr>
        <w:spacing w:after="40" w:before="40" w:line="300"/>
      </w:pPr>
      <w:r>
        <w:rPr>
          <w:rFonts w:ascii="Arial" w:cs="Arial" w:eastAsia="Arial" w:hAnsi="Arial"/>
          <w:sz w:val="22"/>
          <w:szCs w:val="22"/>
        </w:rPr>
        <w:t xml:space="preserve">Source: Moustafa &amp; Slay 2015, UNSW Australia.</w:t>
      </w:r>
    </w:p>
    <w:p>
      <w:pPr>
        <w:pStyle w:val="ListParagraph"/>
        <w:numPr>
          <w:ilvl w:val="0"/>
          <w:numId w:val="2"/>
        </w:numPr>
        <w:spacing w:after="40" w:before="40" w:line="300"/>
      </w:pPr>
      <w:r>
        <w:rPr>
          <w:rFonts w:ascii="Arial" w:cs="Arial" w:eastAsia="Arial" w:hAnsi="Arial"/>
          <w:sz w:val="22"/>
          <w:szCs w:val="22"/>
        </w:rPr>
        <w:t xml:space="preserve">Size: 175,341 training, 82,332 test (official partition). After dropping Generic: 135,341 train, 63,461 test.</w:t>
      </w:r>
    </w:p>
    <w:p>
      <w:pPr>
        <w:pStyle w:val="ListParagraph"/>
        <w:numPr>
          <w:ilvl w:val="0"/>
          <w:numId w:val="2"/>
        </w:numPr>
        <w:spacing w:after="40" w:before="40" w:line="300"/>
      </w:pPr>
      <w:r>
        <w:rPr>
          <w:rFonts w:ascii="Arial" w:cs="Arial" w:eastAsia="Arial" w:hAnsi="Arial"/>
          <w:sz w:val="22"/>
          <w:szCs w:val="22"/>
        </w:rPr>
        <w:t xml:space="preserve">Features: 49 raw, expanded to 196 after one-hot encoding proto/service/state.</w:t>
      </w:r>
    </w:p>
    <w:p>
      <w:pPr>
        <w:pStyle w:val="ListParagraph"/>
        <w:numPr>
          <w:ilvl w:val="0"/>
          <w:numId w:val="2"/>
        </w:numPr>
        <w:spacing w:after="40" w:before="40" w:line="300"/>
      </w:pPr>
      <w:r>
        <w:rPr>
          <w:rFonts w:ascii="Arial" w:cs="Arial" w:eastAsia="Arial" w:hAnsi="Arial"/>
          <w:sz w:val="22"/>
          <w:szCs w:val="22"/>
        </w:rPr>
        <w:t xml:space="preserve">Classes: ten native, mapped to our 5-class taxonomy (Reconnaissance+Analysis→Probe; Exploits+Fuzzers+Backdoor→R2L; Shellcode+Worms→U2R; Generic dropped).</w:t>
      </w:r>
    </w:p>
    <w:p>
      <w:pPr>
        <w:pStyle w:val="ListParagraph"/>
        <w:numPr>
          <w:ilvl w:val="0"/>
          <w:numId w:val="2"/>
        </w:numPr>
        <w:spacing w:after="40" w:before="40" w:line="300"/>
      </w:pPr>
      <w:r>
        <w:rPr>
          <w:rFonts w:ascii="Arial" w:cs="Arial" w:eastAsia="Arial" w:hAnsi="Arial"/>
          <w:sz w:val="22"/>
          <w:szCs w:val="22"/>
        </w:rPr>
        <w:t xml:space="preserve">Why we chose it: third independent dataset with different feature schema (Argus/Bro vs the others). Deliberate train-test distribution shift tests generalisation under non-IID conditions.</w:t>
      </w:r>
    </w:p>
    <w:p>
      <w:pPr>
        <w:spacing w:after="80" w:before="160"/>
      </w:pPr>
      <w:r>
        <w:rPr>
          <w:rFonts w:ascii="Arial" w:cs="Arial" w:eastAsia="Arial" w:hAnsi="Arial"/>
          <w:b/>
          <w:bCs/>
          <w:sz w:val="22"/>
          <w:szCs w:val="22"/>
        </w:rPr>
        <w:t xml:space="preserve">Important design decisions on UNSW-NB15</w:t>
      </w:r>
    </w:p>
    <w:p>
      <w:pPr>
        <w:spacing w:after="80" w:before="80" w:line="320"/>
        <w:jc w:val="left"/>
      </w:pPr>
      <w:r>
        <w:rPr>
          <w:rFonts w:ascii="Arial" w:cs="Arial" w:eastAsia="Arial" w:hAnsi="Arial"/>
          <w:sz w:val="22"/>
          <w:szCs w:val="22"/>
        </w:rPr>
        <w:t xml:space="preserve">We dropped Generic (block-cipher attacks) because it has no analogue in the other datasets. Validated by 10-class sensitivity analysis (Notebook 01b): XGBoost macro-F1 is 0.582 on 5-class harmonisation vs 0.525 on native 10-class labels.</w:t>
      </w:r>
    </w:p>
    <w:p>
      <w:pPr>
        <w:spacing w:after="80" w:before="80" w:line="320"/>
        <w:jc w:val="left"/>
      </w:pPr>
      <w:r>
        <w:rPr>
          <w:rFonts w:ascii="Arial" w:cs="Arial" w:eastAsia="Arial" w:hAnsi="Arial"/>
          <w:sz w:val="22"/>
          <w:szCs w:val="22"/>
        </w:rPr>
        <w:t xml:space="preserve">We used the official train/test partition rather than random split. The partition contains deliberate distribution shift (Normal is 31 percent of train and 45 percent of test). Honest evaluation lands in 83 to 85 percent binary accuracy, consistent with literature that respects the partition.</w:t>
      </w:r>
    </w:p>
    <w:p>
      <w:pPr>
        <w:pStyle w:val="Heading3"/>
        <w:spacing w:after="120" w:before="220"/>
      </w:pPr>
      <w:r>
        <w:rPr>
          <w:rFonts w:ascii="Arial" w:cs="Arial" w:eastAsia="Arial" w:hAnsi="Arial"/>
          <w:b/>
          <w:bCs/>
          <w:sz w:val="24"/>
          <w:szCs w:val="24"/>
        </w:rPr>
        <w:t xml:space="preserve">4.4 Known limitation: Engelen WTMC-2021 corrections</w:t>
      </w:r>
    </w:p>
    <w:p>
      <w:pPr>
        <w:spacing w:after="80" w:before="80" w:line="320"/>
        <w:jc w:val="left"/>
      </w:pPr>
      <w:r>
        <w:rPr>
          <w:rFonts w:ascii="Arial" w:cs="Arial" w:eastAsia="Arial" w:hAnsi="Arial"/>
          <w:sz w:val="22"/>
          <w:szCs w:val="22"/>
        </w:rPr>
        <w:t xml:space="preserve">CIC-IDS2017 has known labelling issues identified by Engelen et al. We did not apply their corrections, due to time.</w:t>
      </w:r>
    </w:p>
    <w:p>
      <w:pPr>
        <w:pStyle w:val="Heading3"/>
        <w:spacing w:after="120" w:before="220"/>
      </w:pPr>
      <w:r>
        <w:rPr>
          <w:rFonts w:ascii="Arial" w:cs="Arial" w:eastAsia="Arial" w:hAnsi="Arial"/>
          <w:b/>
          <w:bCs/>
          <w:sz w:val="24"/>
          <w:szCs w:val="24"/>
        </w:rPr>
        <w:t xml:space="preserve">4.5 Why three datasets is now enough</w:t>
      </w:r>
    </w:p>
    <w:p>
      <w:pPr>
        <w:spacing w:after="80" w:before="80" w:line="320"/>
        <w:jc w:val="left"/>
      </w:pPr>
      <w:r>
        <w:rPr>
          <w:rFonts w:ascii="Arial" w:cs="Arial" w:eastAsia="Arial" w:hAnsi="Arial"/>
          <w:sz w:val="22"/>
          <w:szCs w:val="22"/>
        </w:rPr>
        <w:t xml:space="preserve">Three is the inflection point. With two datasets, any cross-dataset finding can be a coincidence. With three, the pattern is more credible. We deliberately chose datasets with different feature schemas, different attack distributions, and different data-collection methodologies.</w:t>
      </w:r>
    </w:p>
    <w:p>
      <w:pPr>
        <w:pStyle w:val="Heading1"/>
        <w:spacing w:after="180" w:before="360"/>
      </w:pPr>
      <w:r>
        <w:rPr>
          <w:rFonts w:ascii="Arial" w:cs="Arial" w:eastAsia="Arial" w:hAnsi="Arial"/>
          <w:b/>
          <w:bCs/>
          <w:sz w:val="32"/>
          <w:szCs w:val="32"/>
        </w:rPr>
        <w:t xml:space="preserve">5. Stage 1: Baseline Models</w:t>
      </w:r>
    </w:p>
    <w:p>
      <w:pPr>
        <w:pStyle w:val="Heading2"/>
        <w:spacing w:after="140" w:before="280"/>
      </w:pPr>
      <w:r>
        <w:rPr>
          <w:rFonts w:ascii="Arial" w:cs="Arial" w:eastAsia="Arial" w:hAnsi="Arial"/>
          <w:b/>
          <w:bCs/>
          <w:sz w:val="28"/>
          <w:szCs w:val="28"/>
        </w:rPr>
        <w:t xml:space="preserve">5.1 The problem</w:t>
      </w:r>
    </w:p>
    <w:p>
      <w:pPr>
        <w:spacing w:after="80" w:before="80" w:line="320"/>
        <w:jc w:val="left"/>
      </w:pPr>
      <w:r>
        <w:rPr>
          <w:rFonts w:ascii="Arial" w:cs="Arial" w:eastAsia="Arial" w:hAnsi="Arial"/>
          <w:sz w:val="22"/>
          <w:szCs w:val="22"/>
        </w:rPr>
        <w:t xml:space="preserve">Before doing anything sophisticated, we need solid baseline models. The whole framework depends on having predictions to calibrate, explain, and trust-score.</w:t>
      </w:r>
    </w:p>
    <w:p>
      <w:pPr>
        <w:pStyle w:val="Heading2"/>
        <w:spacing w:after="140" w:before="280"/>
      </w:pPr>
      <w:r>
        <w:rPr>
          <w:rFonts w:ascii="Arial" w:cs="Arial" w:eastAsia="Arial" w:hAnsi="Arial"/>
          <w:b/>
          <w:bCs/>
          <w:sz w:val="28"/>
          <w:szCs w:val="28"/>
        </w:rPr>
        <w:t xml:space="preserve">5.2 What we did</w:t>
      </w:r>
    </w:p>
    <w:p>
      <w:pPr>
        <w:spacing w:after="80" w:before="80" w:line="320"/>
        <w:jc w:val="left"/>
      </w:pPr>
      <w:r>
        <w:rPr>
          <w:rFonts w:ascii="Arial" w:cs="Arial" w:eastAsia="Arial" w:hAnsi="Arial"/>
          <w:sz w:val="22"/>
          <w:szCs w:val="22"/>
        </w:rPr>
        <w:t xml:space="preserve">Trained six canonical models per dataset: Random Forest, XGBoost, and DNN, each in binary and 5-class configurations. Class imbalance handled via class weighting for binary and SMOTE oversampling for 5-class. Identical hyperparameters across all three datasets.</w:t>
      </w:r>
    </w:p>
    <w:p>
      <w:pPr>
        <w:pStyle w:val="Heading2"/>
        <w:spacing w:after="140" w:before="280"/>
      </w:pPr>
      <w:r>
        <w:rPr>
          <w:rFonts w:ascii="Arial" w:cs="Arial" w:eastAsia="Arial" w:hAnsi="Arial"/>
          <w:b/>
          <w:bCs/>
          <w:sz w:val="28"/>
          <w:szCs w:val="28"/>
        </w:rPr>
        <w:t xml:space="preserve">5.3 What we found</w:t>
      </w:r>
    </w:p>
    <w:p>
      <w:pPr>
        <w:spacing w:after="80" w:before="160"/>
      </w:pPr>
      <w:r>
        <w:rPr>
          <w:rFonts w:ascii="Arial" w:cs="Arial" w:eastAsia="Arial" w:hAnsi="Arial"/>
          <w:b/>
          <w:bCs/>
          <w:sz w:val="22"/>
          <w:szCs w:val="22"/>
        </w:rPr>
        <w:t xml:space="preserve">Cross-dataset 5-class macro-F1 (best models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0.582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0.517</w:t>
            </w:r>
          </w:p>
        </w:tc>
      </w:tr>
    </w:tbl>
    <w:p>
      <w:pPr>
        <w:spacing w:after="80" w:before="80" w:line="320"/>
        <w:jc w:val="left"/>
      </w:pPr>
      <w:r>
        <w:rPr>
          <w:rFonts w:ascii="Arial" w:cs="Arial" w:eastAsia="Arial" w:hAnsi="Arial"/>
          <w:sz w:val="22"/>
          <w:szCs w:val="22"/>
        </w:rPr>
        <w:t xml:space="preserve">XGBoost is the best model on 5-class macro-F1 on all three datasets (NSL-KDD 0.639, CIC-IDS2017 0.980, UNSW-NB15 0.582). The second and third positions are dataset-dependent: on NSL-KDD the order is XGB &gt; DNN (0.584) &gt; RF (0.525), while on CIC-IDS2017 (0.975 &gt; 0.792) and UNSW-NB15 (0.526 &gt; 0.517) the order is XGB &gt; RF &gt; DNN. The DNN's relative performance is dataset-specific; XGBoost's top position is not.</w:t>
      </w:r>
    </w:p>
    <w:p>
      <w:pPr>
        <w:spacing w:after="80" w:before="80" w:line="320"/>
        <w:jc w:val="left"/>
      </w:pPr>
      <w:r>
        <w:rPr>
          <w:rFonts w:ascii="Arial" w:cs="Arial" w:eastAsia="Arial" w:hAnsi="Arial"/>
          <w:sz w:val="22"/>
          <w:szCs w:val="22"/>
        </w:rPr>
        <w:t xml:space="preserve">CIC-IDS2017 is the easy dataset; NSL-KDD is moderate; UNSW-NB15 is the hardest. The absolute numbers shift dramatically. UNSW-NB15 has deliberate train-test distribution shift.</w:t>
      </w:r>
    </w:p>
    <w:p>
      <w:pPr>
        <w:spacing w:after="80" w:before="80" w:line="320"/>
        <w:jc w:val="left"/>
      </w:pPr>
      <w:r>
        <w:rPr>
          <w:rFonts w:ascii="Arial" w:cs="Arial" w:eastAsia="Arial" w:hAnsi="Arial"/>
          <w:sz w:val="22"/>
          <w:szCs w:val="22"/>
        </w:rPr>
        <w:t xml:space="preserve">DNN 5-class on CIC-IDS2017 underperforms substantially. This is a CIC-specific finding, not a general architectural fact.</w:t>
      </w:r>
    </w:p>
    <w:p>
      <w:pPr>
        <w:pStyle w:val="Heading1"/>
        <w:spacing w:after="180" w:before="360"/>
      </w:pPr>
      <w:r>
        <w:rPr>
          <w:rFonts w:ascii="Arial" w:cs="Arial" w:eastAsia="Arial" w:hAnsi="Arial"/>
          <w:b/>
          <w:bCs/>
          <w:sz w:val="32"/>
          <w:szCs w:val="32"/>
        </w:rPr>
        <w:t xml:space="preserve">6. Stage 2: SMOTE vs Class Weighting</w:t>
      </w:r>
    </w:p>
    <w:p>
      <w:pPr>
        <w:spacing w:after="80" w:before="80" w:line="320"/>
        <w:jc w:val="left"/>
      </w:pPr>
      <w:r>
        <w:rPr>
          <w:rFonts w:ascii="Arial" w:cs="Arial" w:eastAsia="Arial" w:hAnsi="Arial"/>
          <w:sz w:val="22"/>
          <w:szCs w:val="22"/>
        </w:rPr>
        <w:t xml:space="preserve">Binary classes are roughly balanced, so class weighting wins or ties. 5-class is severely imbalanced (U2R under 1 percent everywhere), so SMOTE wins consistently. On UNSW we used modified SMOTE that oversamples each attack class to the size of the largest attack class (R2L) rather than to Normal-class size, capping synthesis at 42× while still balancing attacks against each other.</w:t>
      </w:r>
    </w:p>
    <w:p>
      <w:pPr>
        <w:pStyle w:val="Heading1"/>
        <w:spacing w:after="180" w:before="360"/>
      </w:pPr>
      <w:r>
        <w:rPr>
          <w:rFonts w:ascii="Arial" w:cs="Arial" w:eastAsia="Arial" w:hAnsi="Arial"/>
          <w:b/>
          <w:bCs/>
          <w:sz w:val="32"/>
          <w:szCs w:val="32"/>
        </w:rPr>
        <w:t xml:space="preserve">7. Stage 3: Calibration</w:t>
      </w:r>
    </w:p>
    <w:p>
      <w:pPr>
        <w:pStyle w:val="Heading2"/>
        <w:spacing w:after="140" w:before="280"/>
      </w:pPr>
      <w:r>
        <w:rPr>
          <w:rFonts w:ascii="Arial" w:cs="Arial" w:eastAsia="Arial" w:hAnsi="Arial"/>
          <w:b/>
          <w:bCs/>
          <w:sz w:val="28"/>
          <w:szCs w:val="28"/>
        </w:rPr>
        <w:t xml:space="preserve">7.1 The problem</w:t>
      </w:r>
    </w:p>
    <w:p>
      <w:pPr>
        <w:spacing w:after="80" w:before="80" w:line="320"/>
        <w:jc w:val="left"/>
      </w:pPr>
      <w:r>
        <w:rPr>
          <w:rFonts w:ascii="Arial" w:cs="Arial" w:eastAsia="Arial" w:hAnsi="Arial"/>
          <w:sz w:val="22"/>
          <w:szCs w:val="22"/>
        </w:rPr>
        <w:t xml:space="preserve">A model that says 95 percent confidence and is right 60 percent of the time is broken in a specific way: it is overconfident. Calibration fixes this.</w:t>
      </w:r>
    </w:p>
    <w:p>
      <w:pPr>
        <w:pStyle w:val="Heading2"/>
        <w:spacing w:after="140" w:before="280"/>
      </w:pPr>
      <w:r>
        <w:rPr>
          <w:rFonts w:ascii="Arial" w:cs="Arial" w:eastAsia="Arial" w:hAnsi="Arial"/>
          <w:b/>
          <w:bCs/>
          <w:sz w:val="28"/>
          <w:szCs w:val="28"/>
        </w:rPr>
        <w:t xml:space="preserve">7.2 What we did</w:t>
      </w:r>
    </w:p>
    <w:p>
      <w:pPr>
        <w:spacing w:after="80" w:before="80" w:line="320"/>
        <w:jc w:val="left"/>
      </w:pPr>
      <w:r>
        <w:rPr>
          <w:rFonts w:ascii="Arial" w:cs="Arial" w:eastAsia="Arial" w:hAnsi="Arial"/>
          <w:sz w:val="22"/>
          <w:szCs w:val="22"/>
        </w:rPr>
        <w:t xml:space="preserve">Applied per-class isotonic regression on a 50/50 split of the test set. Calibrators fit on one half, ECE measured on the other half. Per-class isotonic won over temperature scaling and isotonic global on NSL-KDD, and was adopted as canonical for CIC-IDS2017 and UNSW-NB15.</w:t>
      </w:r>
    </w:p>
    <w:p>
      <w:pPr>
        <w:pStyle w:val="Heading2"/>
        <w:spacing w:after="140" w:before="280"/>
      </w:pPr>
      <w:r>
        <w:rPr>
          <w:rFonts w:ascii="Arial" w:cs="Arial" w:eastAsia="Arial" w:hAnsi="Arial"/>
          <w:b/>
          <w:bCs/>
          <w:sz w:val="28"/>
          <w:szCs w:val="28"/>
        </w:rPr>
        <w:t xml:space="preserve">7.3 What we found</w:t>
      </w:r>
    </w:p>
    <w:p>
      <w:pPr>
        <w:spacing w:after="80" w:before="160"/>
      </w:pPr>
      <w:r>
        <w:rPr>
          <w:rFonts w:ascii="Arial" w:cs="Arial" w:eastAsia="Arial" w:hAnsi="Arial"/>
          <w:b/>
          <w:bCs/>
          <w:sz w:val="22"/>
          <w:szCs w:val="22"/>
        </w:rPr>
        <w:t xml:space="preserve">ECE reduction across all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Δ%</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98.2%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95.9%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47.2%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96.7%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85.3%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87.9%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51.4%</w:t>
            </w:r>
          </w:p>
        </w:tc>
      </w:tr>
    </w:tbl>
    <w:p>
      <w:pPr>
        <w:spacing w:after="80" w:before="80" w:line="320"/>
        <w:jc w:val="left"/>
      </w:pPr>
      <w:r>
        <w:rPr>
          <w:rFonts w:ascii="Arial" w:cs="Arial" w:eastAsia="Arial" w:hAnsi="Arial"/>
          <w:sz w:val="22"/>
          <w:szCs w:val="22"/>
        </w:rPr>
        <w:t xml:space="preserve">Per-class isotonic produces at least 47 percent ECE reduction on every model, on every dataset. The lower percentages on CIC binary partly reflect CIC's near-zero baseline ECE (the absolute miscalibration after isotonic is below 0.0005).</w:t>
      </w:r>
    </w:p>
    <w:p>
      <w:pPr>
        <w:pStyle w:val="Heading1"/>
        <w:spacing w:after="180" w:before="360"/>
      </w:pPr>
      <w:r>
        <w:rPr>
          <w:rFonts w:ascii="Arial" w:cs="Arial" w:eastAsia="Arial" w:hAnsi="Arial"/>
          <w:b/>
          <w:bCs/>
          <w:sz w:val="32"/>
          <w:szCs w:val="32"/>
        </w:rPr>
        <w:t xml:space="preserve">8. Stage 4: SHAP Explanations</w:t>
      </w:r>
    </w:p>
    <w:p>
      <w:pPr>
        <w:spacing w:after="80" w:before="80" w:line="320"/>
        <w:jc w:val="left"/>
      </w:pPr>
      <w:r>
        <w:rPr>
          <w:rFonts w:ascii="Arial" w:cs="Arial" w:eastAsia="Arial" w:hAnsi="Arial"/>
          <w:sz w:val="22"/>
          <w:szCs w:val="22"/>
        </w:rPr>
        <w:t xml:space="preserve">SHAP (SHapley Additive exPlanations) attributes a model's prediction to each input feature. We computed SHAP for all six models on each dataset using stratified 2000-sample subsamples.</w:t>
      </w:r>
    </w:p>
    <w:p>
      <w:pPr>
        <w:pStyle w:val="Heading2"/>
        <w:spacing w:after="140" w:before="280"/>
      </w:pPr>
      <w:r>
        <w:rPr>
          <w:rFonts w:ascii="Arial" w:cs="Arial" w:eastAsia="Arial" w:hAnsi="Arial"/>
          <w:b/>
          <w:bCs/>
          <w:sz w:val="28"/>
          <w:szCs w:val="28"/>
        </w:rPr>
        <w:t xml:space="preserve">8.1 Top features per dataset (XGB 5-class Top-5)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000"/>
        <w:gridCol w:w="240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Rank</w:t>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src_bytes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Destination 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Bwd Packets/s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smean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dst_host_srv_count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Init_Win_bytes_forward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Total Length of Fwd Packets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sloss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dst_host_same_src_port_rate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Flow IAT 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w:t>
            </w:r>
          </w:p>
        </w:tc>
      </w:tr>
    </w:tbl>
    <w:p>
      <w:pPr>
        <w:spacing w:after="80" w:before="80" w:line="320"/>
        <w:jc w:val="left"/>
      </w:pPr>
      <w:r>
        <w:rPr>
          <w:rFonts w:ascii="Arial" w:cs="Arial" w:eastAsia="Arial" w:hAnsi="Arial"/>
          <w:sz w:val="22"/>
          <w:szCs w:val="22"/>
        </w:rPr>
        <w:t xml:space="preserve">Three completely disjoint feature sets. Each dataset has its own dominant feature. Positive validation of the SHAP framework: it surfaces dataset-specific signatures without hard-coded priors.</w:t>
      </w:r>
    </w:p>
    <w:p>
      <w:pPr>
        <w:pStyle w:val="Heading2"/>
        <w:spacing w:after="140" w:before="280"/>
      </w:pPr>
      <w:r>
        <w:rPr>
          <w:rFonts w:ascii="Arial" w:cs="Arial" w:eastAsia="Arial" w:hAnsi="Arial"/>
          <w:b/>
          <w:bCs/>
          <w:sz w:val="28"/>
          <w:szCs w:val="28"/>
        </w:rPr>
        <w:t xml:space="preserve">8.2 Per-class SHAP signatures on UNSW XGB 5-class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Top feature</w:t>
            </w:r>
          </w:p>
        </w:tc>
        <w:tc>
          <w:tcPr>
            <w:tcW w:type="dxa" w:w="49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 (3.71, 6× next)</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Predictable TTL patterns from standard OSes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ct_dst_sport_ltm + 4 other ct_* features</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Volumetric/connection-count signature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smean, proto_udp</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Repetitive small payloads typical of scans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dloss, dbytes (hybrid)</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Mixed payload + connection patterns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 + service_-</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Unrecognised service + unusual connection counts</w:t>
            </w:r>
          </w:p>
        </w:tc>
      </w:tr>
    </w:tbl>
    <w:p>
      <w:pPr>
        <w:spacing w:after="80" w:before="80" w:line="320"/>
        <w:jc w:val="left"/>
      </w:pPr>
      <w:r>
        <w:rPr>
          <w:rFonts w:ascii="Arial" w:cs="Arial" w:eastAsia="Arial" w:hAnsi="Arial"/>
          <w:sz w:val="22"/>
          <w:szCs w:val="22"/>
        </w:rPr>
        <w:t xml:space="preserve">U2R's combination of "no service" (service_-) plus connection-count patterns is a SOC-actionable signature.</w:t>
      </w:r>
    </w:p>
    <w:p>
      <w:pPr>
        <w:pStyle w:val="Heading2"/>
        <w:spacing w:after="140" w:before="280"/>
      </w:pPr>
      <w:r>
        <w:rPr>
          <w:rFonts w:ascii="Arial" w:cs="Arial" w:eastAsia="Arial" w:hAnsi="Arial"/>
          <w:b/>
          <w:bCs/>
          <w:sz w:val="28"/>
          <w:szCs w:val="28"/>
        </w:rPr>
        <w:t xml:space="preserve">8.3 Calibration robustness check</w:t>
      </w:r>
    </w:p>
    <w:p>
      <w:pPr>
        <w:spacing w:after="80" w:before="80" w:line="320"/>
        <w:jc w:val="left"/>
      </w:pPr>
      <w:r>
        <w:rPr>
          <w:rFonts w:ascii="Arial" w:cs="Arial" w:eastAsia="Arial" w:hAnsi="Arial"/>
          <w:sz w:val="22"/>
          <w:szCs w:val="22"/>
        </w:rPr>
        <w:t xml:space="preserve">On the UNSW XGB 5-class model, SHAP computed on uncalibrated vs calibrated probabilities (500 samples each) gives Jaccard top-15 of 0.77 and Spearman ρ of 0.69. Top-3 features identical. The set of top features is robust to calibration; precise ordering shifts moderately. We report SHAP on uncalibrated probabilities throughout, with this check as confirmation that feature-set findings are not artifacts.</w:t>
      </w:r>
    </w:p>
    <w:p>
      <w:pPr>
        <w:pStyle w:val="Heading1"/>
        <w:spacing w:after="180" w:before="360"/>
      </w:pPr>
      <w:r>
        <w:rPr>
          <w:rFonts w:ascii="Arial" w:cs="Arial" w:eastAsia="Arial" w:hAnsi="Arial"/>
          <w:b/>
          <w:bCs/>
          <w:sz w:val="32"/>
          <w:szCs w:val="32"/>
        </w:rPr>
        <w:t xml:space="preserve">9. Stage 5: Stability Tests</w:t>
      </w:r>
    </w:p>
    <w:p>
      <w:pPr>
        <w:pStyle w:val="Heading2"/>
        <w:spacing w:after="140" w:before="280"/>
      </w:pPr>
      <w:r>
        <w:rPr>
          <w:rFonts w:ascii="Arial" w:cs="Arial" w:eastAsia="Arial" w:hAnsi="Arial"/>
          <w:b/>
          <w:bCs/>
          <w:sz w:val="28"/>
          <w:szCs w:val="28"/>
        </w:rPr>
        <w:t xml:space="preserve">9.1 What we did</w:t>
      </w:r>
    </w:p>
    <w:p>
      <w:pPr>
        <w:spacing w:after="80" w:before="80" w:line="320"/>
        <w:jc w:val="left"/>
      </w:pPr>
      <w:r>
        <w:rPr>
          <w:rFonts w:ascii="Arial" w:cs="Arial" w:eastAsia="Arial" w:hAnsi="Arial"/>
          <w:sz w:val="22"/>
          <w:szCs w:val="22"/>
        </w:rPr>
        <w:t xml:space="preserve">Three perturbation types per sample: Gaussian noise (σ=0.05), FGSM (ε=0.05), PGD (ε=0.05, 10-step). Three metrics: Jaccard top-10, Lipschitz median, F-Fidelity.</w:t>
      </w:r>
    </w:p>
    <w:p>
      <w:pPr>
        <w:pStyle w:val="Heading2"/>
        <w:spacing w:after="140" w:before="280"/>
      </w:pPr>
      <w:r>
        <w:rPr>
          <w:rFonts w:ascii="Arial" w:cs="Arial" w:eastAsia="Arial" w:hAnsi="Arial"/>
          <w:b/>
          <w:bCs/>
          <w:sz w:val="28"/>
          <w:szCs w:val="28"/>
        </w:rPr>
        <w:t xml:space="preserve">9.2 What we found across three datasets</w:t>
      </w:r>
    </w:p>
    <w:p>
      <w:pPr>
        <w:spacing w:after="80" w:before="160"/>
      </w:pPr>
      <w:r>
        <w:rPr>
          <w:rFonts w:ascii="Arial" w:cs="Arial" w:eastAsia="Arial" w:hAnsi="Arial"/>
          <w:b/>
          <w:bCs/>
          <w:sz w:val="22"/>
          <w:szCs w:val="22"/>
        </w:rPr>
        <w:t xml:space="preserve">Jaccard top-10 (averaged across 3 perturbations)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0.71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0.67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0.53</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0.75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0.66 (best)</w:t>
            </w:r>
          </w:p>
        </w:tc>
      </w:tr>
    </w:tbl>
    <w:p>
      <w:pPr>
        <w:spacing w:after="80" w:before="80" w:line="320"/>
        <w:jc w:val="left"/>
      </w:pPr>
      <w:r>
        <w:rPr>
          <w:rFonts w:ascii="Arial" w:cs="Arial" w:eastAsia="Arial" w:hAnsi="Arial"/>
          <w:sz w:val="22"/>
          <w:szCs w:val="22"/>
        </w:rPr>
        <w:t xml:space="preserve">DNN explanations are the most stable on every dataset. Pattern replicates three times.</w:t>
      </w:r>
    </w:p>
    <w:p>
      <w:pPr>
        <w:spacing w:after="80" w:before="80" w:line="320"/>
        <w:jc w:val="left"/>
      </w:pPr>
      <w:r>
        <w:rPr>
          <w:rFonts w:ascii="Arial" w:cs="Arial" w:eastAsia="Arial" w:hAnsi="Arial"/>
          <w:sz w:val="22"/>
          <w:szCs w:val="22"/>
        </w:rPr>
        <w:t xml:space="preserve">XGBoost on UNSW-NB15 is the single most fragile model in our entire 54-cell stability matrix (Jaccard 0.38 to 0.50).</w:t>
      </w:r>
    </w:p>
    <w:p>
      <w:pPr>
        <w:spacing w:after="80" w:before="80" w:line="320"/>
        <w:jc w:val="left"/>
      </w:pPr>
      <w:r>
        <w:rPr>
          <w:rFonts w:ascii="Arial" w:cs="Arial" w:eastAsia="Arial" w:hAnsi="Arial"/>
          <w:sz w:val="22"/>
          <w:szCs w:val="22"/>
        </w:rPr>
        <w:t xml:space="preserve">Sample size note: UNSW tree stability used n=215 due to deep RF trees; DNN used n=509. Documented as pre-submission limitation.</w:t>
      </w:r>
    </w:p>
    <w:p>
      <w:pPr>
        <w:pStyle w:val="Heading1"/>
        <w:spacing w:after="180" w:before="360"/>
      </w:pPr>
      <w:r>
        <w:rPr>
          <w:rFonts w:ascii="Arial" w:cs="Arial" w:eastAsia="Arial" w:hAnsi="Arial"/>
          <w:b/>
          <w:bCs/>
          <w:sz w:val="32"/>
          <w:szCs w:val="32"/>
        </w:rPr>
        <w:t xml:space="preserve">10. Stage 6: Cross-Model Agreement</w:t>
      </w:r>
    </w:p>
    <w:p>
      <w:pPr>
        <w:spacing w:after="80" w:before="80" w:line="320"/>
        <w:jc w:val="left"/>
      </w:pPr>
      <w:r>
        <w:rPr>
          <w:rFonts w:ascii="Arial" w:cs="Arial" w:eastAsia="Arial" w:hAnsi="Arial"/>
          <w:sz w:val="22"/>
          <w:szCs w:val="22"/>
        </w:rPr>
        <w:t xml:space="preserve">Krishna et al. 2022 six metrics applied to all model pairs on all three datasets at three levels (binary, 5-class aggregate, 5-class per-class).</w:t>
      </w:r>
    </w:p>
    <w:p>
      <w:pPr>
        <w:pStyle w:val="Heading2"/>
        <w:spacing w:after="140" w:before="280"/>
      </w:pPr>
      <w:r>
        <w:rPr>
          <w:rFonts w:ascii="Arial" w:cs="Arial" w:eastAsia="Arial" w:hAnsi="Arial"/>
          <w:b/>
          <w:bCs/>
          <w:sz w:val="28"/>
          <w:szCs w:val="28"/>
        </w:rPr>
        <w:t xml:space="preserve">10.1 Rank correlation across three datasets</w:t>
      </w:r>
    </w:p>
    <w:p>
      <w:pPr>
        <w:spacing w:after="80" w:before="160"/>
      </w:pPr>
      <w:r>
        <w:rPr>
          <w:rFonts w:ascii="Arial" w:cs="Arial" w:eastAsia="Arial" w:hAnsi="Arial"/>
          <w:b/>
          <w:bCs/>
          <w:sz w:val="22"/>
          <w:szCs w:val="22"/>
        </w:rPr>
        <w:t xml:space="preserve">Binary models (k=10)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Pair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XGB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−0.298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+0.049</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−0.110</w:t>
            </w:r>
          </w:p>
        </w:tc>
      </w:tr>
    </w:tbl>
    <w:p>
      <w:pPr>
        <w:pStyle w:val="Heading2"/>
        <w:spacing w:after="140" w:before="280"/>
      </w:pPr>
      <w:r>
        <w:rPr>
          <w:rFonts w:ascii="Arial" w:cs="Arial" w:eastAsia="Arial" w:hAnsi="Arial"/>
          <w:b/>
          <w:bCs/>
          <w:sz w:val="28"/>
          <w:szCs w:val="28"/>
        </w:rPr>
        <w:t xml:space="preserve">10.2 The per-class story on UNSW</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108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RF↔DNN</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XGB↔DNN</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1166</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−0.32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 (most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129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−0.18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−0.28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w:t>
            </w:r>
          </w:p>
        </w:tc>
      </w:tr>
    </w:tbl>
    <w:p>
      <w:pPr>
        <w:spacing w:after="80" w:before="80" w:line="320"/>
        <w:jc w:val="left"/>
      </w:pPr>
      <w:r>
        <w:rPr>
          <w:rFonts w:ascii="Arial" w:cs="Arial" w:eastAsia="Arial" w:hAnsi="Arial"/>
          <w:sz w:val="22"/>
          <w:szCs w:val="22"/>
        </w:rPr>
        <w:t xml:space="preserve">The disagreement problem is dataset-modulated and class-localised. UNSW DoS and R2L attack classes show the strongest tree-DNN rank correlation negativity in our per-class agreement analysis (10 cells covering 5 classes × 2 tree-DNN pairs on UNSW).</w:t>
      </w:r>
    </w:p>
    <w:p>
      <w:pPr>
        <w:pStyle w:val="Heading1"/>
        <w:spacing w:after="180" w:before="360"/>
      </w:pPr>
      <w:r>
        <w:rPr>
          <w:rFonts w:ascii="Arial" w:cs="Arial" w:eastAsia="Arial" w:hAnsi="Arial"/>
          <w:b/>
          <w:bCs/>
          <w:sz w:val="32"/>
          <w:szCs w:val="32"/>
        </w:rPr>
        <w:t xml:space="preserve">11. Stage 7: SCTS-v2 Trust Score</w:t>
      </w:r>
    </w:p>
    <w:p>
      <w:pPr>
        <w:spacing w:after="80" w:before="80" w:line="320"/>
        <w:jc w:val="left"/>
      </w:pPr>
      <w:r>
        <w:rPr>
          <w:rFonts w:ascii="Arial" w:cs="Arial" w:eastAsia="Arial" w:hAnsi="Arial"/>
          <w:sz w:val="22"/>
          <w:szCs w:val="22"/>
        </w:rPr>
        <w:t xml:space="preserve">SCTS-v2 is now validated on two independent datasets: NSL-KDD (original) and UNSW-NB15 (added in Notebook 08). The methodology is replicated exactly between the two datasets to preserve cross-dataset consistency. Sample sizes differ slightly on UNSW due to the RF depth issue (tree-model subset 215, DNN subset 509).</w:t>
      </w:r>
    </w:p>
    <w:p>
      <w:pPr>
        <w:pStyle w:val="Heading2"/>
        <w:spacing w:after="140" w:before="280"/>
      </w:pPr>
      <w:r>
        <w:rPr>
          <w:rFonts w:ascii="Arial" w:cs="Arial" w:eastAsia="Arial" w:hAnsi="Arial"/>
          <w:b/>
          <w:bCs/>
          <w:sz w:val="28"/>
          <w:szCs w:val="28"/>
        </w:rPr>
        <w:t xml:space="preserve">11.1 The problem</w:t>
      </w:r>
    </w:p>
    <w:p>
      <w:pPr>
        <w:spacing w:after="80" w:before="80" w:line="320"/>
        <w:jc w:val="left"/>
      </w:pPr>
      <w:r>
        <w:rPr>
          <w:rFonts w:ascii="Arial" w:cs="Arial" w:eastAsia="Arial" w:hAnsi="Arial"/>
          <w:sz w:val="22"/>
          <w:szCs w:val="22"/>
        </w:rPr>
        <w:t xml:space="preserve">Calibration, stability, and confidence are three separate measures of trustworthiness. An analyst cannot juggle three numbers per alert. We need one number.</w:t>
      </w:r>
    </w:p>
    <w:p>
      <w:pPr>
        <w:pStyle w:val="Heading2"/>
        <w:spacing w:after="140" w:before="280"/>
      </w:pPr>
      <w:r>
        <w:rPr>
          <w:rFonts w:ascii="Arial" w:cs="Arial" w:eastAsia="Arial" w:hAnsi="Arial"/>
          <w:b/>
          <w:bCs/>
          <w:sz w:val="28"/>
          <w:szCs w:val="28"/>
        </w:rPr>
        <w:t xml:space="preserve">11.2 The SCTS-v2 formula</w:t>
      </w:r>
    </w:p>
    <w:p>
      <w:pPr>
        <w:spacing w:after="80" w:before="80" w:line="320"/>
        <w:jc w:val="left"/>
      </w:pPr>
      <w:r>
        <w:rPr>
          <w:rFonts w:ascii="Arial" w:cs="Arial" w:eastAsia="Arial" w:hAnsi="Arial"/>
          <w:sz w:val="22"/>
          <w:szCs w:val="22"/>
        </w:rPr>
        <w:t xml:space="preserve">SCTS-v2 = (calibrated confidence × explanation stability × conformal coverage)^(1/3) × 100</w:t>
      </w:r>
    </w:p>
    <w:p>
      <w:pPr>
        <w:spacing w:after="80" w:before="80" w:line="320"/>
        <w:jc w:val="left"/>
      </w:pPr>
      <w:r>
        <w:rPr>
          <w:rFonts w:ascii="Arial" w:cs="Arial" w:eastAsia="Arial" w:hAnsi="Arial"/>
          <w:sz w:val="22"/>
          <w:szCs w:val="22"/>
        </w:rPr>
        <w:t xml:space="preserve">Geometric mean penalises any single weak component. An alert with high confidence but unstable explanation gets a lower SCTS than three balanced components.</w:t>
      </w:r>
    </w:p>
    <w:p>
      <w:pPr>
        <w:pStyle w:val="Heading2"/>
        <w:spacing w:after="140" w:before="280"/>
      </w:pPr>
      <w:r>
        <w:rPr>
          <w:rFonts w:ascii="Arial" w:cs="Arial" w:eastAsia="Arial" w:hAnsi="Arial"/>
          <w:b/>
          <w:bCs/>
          <w:sz w:val="28"/>
          <w:szCs w:val="28"/>
        </w:rPr>
        <w:t xml:space="preserve">11.3 SCTS-v2 distributions across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mean</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mean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78.16</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64.30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83.61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75.93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63.99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64.28</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68.92</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59.76</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76.79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63.43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Range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63.71 – 83.61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59.76 – 75.93</w:t>
            </w:r>
          </w:p>
        </w:tc>
      </w:tr>
    </w:tbl>
    <w:p>
      <w:pPr>
        <w:spacing w:after="80" w:before="80" w:line="320"/>
        <w:jc w:val="left"/>
      </w:pPr>
      <w:r>
        <w:rPr>
          <w:rFonts w:ascii="Arial" w:cs="Arial" w:eastAsia="Arial" w:hAnsi="Arial"/>
          <w:sz w:val="22"/>
          <w:szCs w:val="22"/>
        </w:rPr>
        <w:t xml:space="preserve">NSL values are weighted means across classes extracted from `results/tables/nslkdd_scts_summary.csv`; UNSW values from `unsw_scts_summary.csv`. UNSW range is slightly tighter, consistent with UNSW being a harder dataset with less dynamic range to stratify across, but well within the same overall band. DNN binary is the highest-trust model on both datasets. The lowest-trust model differs: XGB binary on NSL (low calibration confidence on the Attack class), XGB 5-class on UNSW (poor per-class discrimination on rare attack classes).</w:t>
      </w:r>
    </w:p>
    <w:p>
      <w:pPr>
        <w:pStyle w:val="Heading2"/>
        <w:spacing w:after="140" w:before="280"/>
      </w:pPr>
      <w:r>
        <w:rPr>
          <w:rFonts w:ascii="Arial" w:cs="Arial" w:eastAsia="Arial" w:hAnsi="Arial"/>
          <w:b/>
          <w:bCs/>
          <w:sz w:val="28"/>
          <w:szCs w:val="28"/>
        </w:rPr>
        <w:t xml:space="preserve">11.4 The killer validation — does SCTS-v2 actually predict accuracy?</w:t>
      </w:r>
    </w:p>
    <w:p>
      <w:pPr>
        <w:spacing w:after="80" w:before="160"/>
      </w:pPr>
      <w:r>
        <w:rPr>
          <w:rFonts w:ascii="Arial" w:cs="Arial" w:eastAsia="Arial" w:hAnsi="Arial"/>
          <w:b/>
          <w:bCs/>
          <w:sz w:val="22"/>
          <w:szCs w:val="22"/>
        </w:rPr>
        <w:t xml:space="preserve">Quartile accuracy stratification (5-class) on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1320"/>
        <w:gridCol w:w="1080"/>
        <w:gridCol w:w="1320"/>
        <w:gridCol w:w="1320"/>
        <w:gridCol w:w="48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Q75-100</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Gap</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Q75-100</w:t>
            </w:r>
          </w:p>
        </w:tc>
        <w:tc>
          <w:tcPr>
            <w:tcW w:type="dxa" w:w="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Gap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0.393</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0.429</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0.970</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+54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0.396</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0.961</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+57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0.452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0.969</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+52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0.401</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0.762</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+36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0.495</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0.983</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+49 pp</w:t>
            </w:r>
          </w:p>
        </w:tc>
      </w:tr>
    </w:tbl>
    <w:p>
      <w:pPr>
        <w:spacing w:after="80" w:before="80" w:line="320"/>
        <w:jc w:val="left"/>
      </w:pPr>
      <w:r>
        <w:rPr>
          <w:rFonts w:ascii="Arial" w:cs="Arial" w:eastAsia="Arial" w:hAnsi="Arial"/>
          <w:sz w:val="22"/>
          <w:szCs w:val="22"/>
        </w:rPr>
        <w:t xml:space="preserve">This is the cross-dataset killer table. Top-quartile predictions on NSL-KDD reach 95 to 96 percent accuracy for tree models but only 76 percent for the DNN; on UNSW-NB15 top-quartile reaches 97 to 98 percent across all three architectures. Bottom-quartile predictions reach 39 to 40 percent on NSL-KDD and 43 to 50 percent on UNSW-NB15. The gap (low to high SCTS-v2) is 36 to 57 percentage points on NSL-KDD and 49 to 54 percentage points on UNSW-NB15.</w:t>
      </w:r>
    </w:p>
    <w:p>
      <w:pPr>
        <w:spacing w:after="80" w:before="80" w:line="320"/>
        <w:jc w:val="left"/>
      </w:pPr>
      <w:r>
        <w:rPr>
          <w:rFonts w:ascii="Arial" w:cs="Arial" w:eastAsia="Arial" w:hAnsi="Arial"/>
          <w:sz w:val="22"/>
          <w:szCs w:val="22"/>
        </w:rPr>
        <w:t xml:space="preserve">The gaps differ by at most 13 percentage points across the six model-dataset cells. Same formula, same methodology, two independent datasets with different feature schemas, similar stratification power. SCTS-v2 captures a real per-prediction trust signal, not a dataset-specific artefact.</w:t>
      </w:r>
    </w:p>
    <w:p>
      <w:pPr>
        <w:pStyle w:val="Heading2"/>
        <w:spacing w:after="140" w:before="280"/>
      </w:pPr>
      <w:r>
        <w:rPr>
          <w:rFonts w:ascii="Arial" w:cs="Arial" w:eastAsia="Arial" w:hAnsi="Arial"/>
          <w:b/>
          <w:bCs/>
          <w:sz w:val="28"/>
          <w:szCs w:val="28"/>
        </w:rPr>
        <w:t xml:space="preserve">11.5 Conformal coverage on both datasets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2880"/>
        <w:gridCol w:w="2880"/>
      </w:tblGrid>
      <w:tr>
        <w:trPr>
          <w:tblHeader/>
        </w:trPr>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α</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Nominal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empirical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empirical</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0.05</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0.949 – 0.973</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0.945 – 0.954</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0.10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0.871 – 0.937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0.894 – 0.913</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0.20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0.800 – 0.828</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0.796 – 0.838</w:t>
            </w:r>
          </w:p>
        </w:tc>
      </w:tr>
    </w:tbl>
    <w:p>
      <w:pPr>
        <w:spacing w:after="80" w:before="80" w:line="320"/>
        <w:jc w:val="left"/>
      </w:pPr>
      <w:r>
        <w:rPr>
          <w:rFonts w:ascii="Arial" w:cs="Arial" w:eastAsia="Arial" w:hAnsi="Arial"/>
          <w:sz w:val="22"/>
          <w:szCs w:val="22"/>
        </w:rPr>
        <w:t xml:space="preserve">Empirical coverage matches nominal levels closely on both datasets. The conformal prediction component is well-calibrated to its theoretical guarantees on both NSL-KDD and UNSW-NB15.</w:t>
      </w:r>
    </w:p>
    <w:p>
      <w:pPr>
        <w:pStyle w:val="Heading2"/>
        <w:spacing w:after="140" w:before="280"/>
      </w:pPr>
      <w:r>
        <w:rPr>
          <w:rFonts w:ascii="Arial" w:cs="Arial" w:eastAsia="Arial" w:hAnsi="Arial"/>
          <w:b/>
          <w:bCs/>
          <w:sz w:val="28"/>
          <w:szCs w:val="28"/>
        </w:rPr>
        <w:t xml:space="preserve">11.6 Per-class breakdown — where the trust score works best</w:t>
      </w:r>
    </w:p>
    <w:p>
      <w:pPr>
        <w:spacing w:after="80" w:before="80" w:line="320"/>
        <w:jc w:val="left"/>
      </w:pPr>
      <w:r>
        <w:rPr>
          <w:rFonts w:ascii="Arial" w:cs="Arial" w:eastAsia="Arial" w:hAnsi="Arial"/>
          <w:sz w:val="22"/>
          <w:szCs w:val="22"/>
        </w:rPr>
        <w:t xml:space="preserve">On UNSW XGB 5-class: Normal mean SCTS 64.0, DoS 48.2, Probe 56.0, R2L 56.7, U2R 52.9. DoS shows the lowest c3 component across both tree and DNN architectures (0.37 on XGB, 0.32 on DNN — DNN is the lower of the two) — the conformal calibrator flags DoS samples as the most out-of-distribution relative to the calibration set.</w:t>
      </w:r>
    </w:p>
    <w:p>
      <w:pPr>
        <w:spacing w:after="80" w:before="80" w:line="320"/>
        <w:jc w:val="left"/>
      </w:pPr>
      <w:r>
        <w:rPr>
          <w:rFonts w:ascii="Arial" w:cs="Arial" w:eastAsia="Arial" w:hAnsi="Arial"/>
          <w:sz w:val="22"/>
          <w:szCs w:val="22"/>
        </w:rPr>
        <w:t xml:space="preserve">This finding connects directly back to our cross-model agreement results (Section 10): DoS is also where tree-DNN SHAP rank correlation reaches its most negative value (XGB↔DNN −0.37). Two independent components of the framework (SCTS-v2's conformal signal and Krishna agreement metrics) converge on the same conclusion: UNSW DoS samples are the hardest cells in the entire framework. This is a paper-strengthening cross-component finding.</w:t>
      </w:r>
    </w:p>
    <w:p>
      <w:pPr>
        <w:pStyle w:val="Heading2"/>
        <w:spacing w:after="140" w:before="280"/>
      </w:pPr>
      <w:r>
        <w:rPr>
          <w:rFonts w:ascii="Arial" w:cs="Arial" w:eastAsia="Arial" w:hAnsi="Arial"/>
          <w:b/>
          <w:bCs/>
          <w:sz w:val="28"/>
          <w:szCs w:val="28"/>
        </w:rPr>
        <w:t xml:space="preserve">11.7 What this tells us</w:t>
      </w:r>
    </w:p>
    <w:p>
      <w:pPr>
        <w:spacing w:after="80" w:before="80" w:line="320"/>
        <w:jc w:val="left"/>
      </w:pPr>
      <w:r>
        <w:rPr>
          <w:rFonts w:ascii="Arial" w:cs="Arial" w:eastAsia="Arial" w:hAnsi="Arial"/>
          <w:sz w:val="22"/>
          <w:szCs w:val="22"/>
        </w:rPr>
        <w:t xml:space="preserve">SCTS-v2 is operationally usable on two independent datasets. An analyst can prioritise the top quartile and either deprioritise or send for enrichment the bottom quartile. The accuracy difference is large enough that this is a real decision-support signal that transfers across datasets without recalibration of the quartile boundaries.</w:t>
      </w:r>
    </w:p>
    <w:p>
      <w:pPr>
        <w:spacing w:after="80" w:before="80" w:line="320"/>
        <w:jc w:val="left"/>
      </w:pPr>
      <w:r>
        <w:rPr>
          <w:rFonts w:ascii="Arial" w:cs="Arial" w:eastAsia="Arial" w:hAnsi="Arial"/>
          <w:sz w:val="22"/>
          <w:szCs w:val="22"/>
        </w:rPr>
        <w:t xml:space="preserve">Implementation note: the UNSW calibrated probabilities are stored as (n_test_full, n_classes) arrays indexed by original test-set position, not by eval-half position as on NSL-KDD. This difference in convention required careful index mapping in Notebook 08. The framework code itself is unchanged — the formula and methodology are identical across datasets.</w:t>
      </w:r>
    </w:p>
    <w:p>
      <w:pPr>
        <w:spacing w:after="80" w:before="80" w:line="320"/>
        <w:jc w:val="left"/>
      </w:pPr>
      <w:r>
        <w:rPr>
          <w:rFonts w:ascii="Arial" w:cs="Arial" w:eastAsia="Arial" w:hAnsi="Arial"/>
          <w:sz w:val="22"/>
          <w:szCs w:val="22"/>
        </w:rPr>
        <w:t xml:space="preserve">CIC-IDS2017 remains out of scope for SCTS-v2. Extending to CIC is documented future work but is not blocking for the paper.</w:t>
      </w:r>
    </w:p>
    <w:p>
      <w:pPr>
        <w:pStyle w:val="Heading1"/>
        <w:spacing w:after="180" w:before="360"/>
      </w:pPr>
      <w:r>
        <w:rPr>
          <w:rFonts w:ascii="Arial" w:cs="Arial" w:eastAsia="Arial" w:hAnsi="Arial"/>
          <w:b/>
          <w:bCs/>
          <w:sz w:val="32"/>
          <w:szCs w:val="32"/>
        </w:rPr>
        <w:t xml:space="preserve">12. Stage 8: LLM Alerts</w:t>
      </w:r>
    </w:p>
    <w:p>
      <w:pPr>
        <w:spacing w:after="80" w:before="80" w:line="320"/>
        <w:jc w:val="left"/>
      </w:pPr>
      <w:r>
        <w:rPr>
          <w:rFonts w:ascii="Arial" w:cs="Arial" w:eastAsia="Arial" w:hAnsi="Arial"/>
          <w:sz w:val="22"/>
          <w:szCs w:val="22"/>
        </w:rPr>
        <w:t xml:space="preserve">Used Llama-3-8B to generate plain-English alerts based on SHAP top features and SCTS-v2 trust score. LLM-as-judge scored alert quality on three dimensions.</w:t>
      </w:r>
    </w:p>
    <w:p>
      <w:pPr>
        <w:pStyle w:val="Heading2"/>
        <w:spacing w:after="140" w:before="280"/>
      </w:pPr>
      <w:r>
        <w:rPr>
          <w:rFonts w:ascii="Arial" w:cs="Arial" w:eastAsia="Arial" w:hAnsi="Arial"/>
          <w:b/>
          <w:bCs/>
          <w:sz w:val="28"/>
          <w:szCs w:val="28"/>
        </w:rPr>
        <w:t xml:space="preserve">12.1 What we found on NSL-KDD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Dimension</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Mean / 5</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Faithfulness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4.40 – 4.80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Does the alert accurately reflect SHAP features?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Coherence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5.00 (ceiling)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Judge LLM limitation, not absence of variation</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Actionability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4.52 – 4.77</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Can a SOC analyst actually use this?</w:t>
            </w:r>
          </w:p>
        </w:tc>
      </w:tr>
    </w:tbl>
    <w:p>
      <w:pPr>
        <w:pStyle w:val="Heading2"/>
        <w:spacing w:after="140" w:before="280"/>
      </w:pPr>
      <w:r>
        <w:rPr>
          <w:rFonts w:ascii="Arial" w:cs="Arial" w:eastAsia="Arial" w:hAnsi="Arial"/>
          <w:b/>
          <w:bCs/>
          <w:sz w:val="28"/>
          <w:szCs w:val="28"/>
        </w:rPr>
        <w:t xml:space="preserve">12.2 The killer finding</w:t>
      </w:r>
    </w:p>
    <w:p>
      <w:pPr>
        <w:spacing w:after="80" w:before="80" w:line="320"/>
        <w:jc w:val="left"/>
      </w:pPr>
      <w:r>
        <w:rPr>
          <w:rFonts w:ascii="Arial" w:cs="Arial" w:eastAsia="Arial" w:hAnsi="Arial"/>
          <w:sz w:val="22"/>
          <w:szCs w:val="22"/>
        </w:rPr>
        <w:t xml:space="preserve">Faithfulness rises from 4.02 in the bottom SCTS quartile to 5.00 in the top quartile. The LLM hedges when it should and asserts when it should.</w:t>
      </w:r>
    </w:p>
    <w:p>
      <w:pPr>
        <w:pStyle w:val="Heading2"/>
        <w:spacing w:after="140" w:before="280"/>
      </w:pPr>
      <w:r>
        <w:rPr>
          <w:rFonts w:ascii="Arial" w:cs="Arial" w:eastAsia="Arial" w:hAnsi="Arial"/>
          <w:b/>
          <w:bCs/>
          <w:sz w:val="28"/>
          <w:szCs w:val="28"/>
        </w:rPr>
        <w:t xml:space="preserve">12.3 Scope note</w:t>
      </w:r>
    </w:p>
    <w:p>
      <w:pPr>
        <w:spacing w:after="80" w:before="80" w:line="320"/>
        <w:jc w:val="left"/>
      </w:pPr>
      <w:r>
        <w:rPr>
          <w:rFonts w:ascii="Arial" w:cs="Arial" w:eastAsia="Arial" w:hAnsi="Arial"/>
          <w:sz w:val="22"/>
          <w:szCs w:val="22"/>
        </w:rPr>
        <w:t xml:space="preserve">LLM alerts on UNSW-NB15 are not run — documented as future work. C5 is the last single-dataset contribution in the framework.</w:t>
      </w:r>
    </w:p>
    <w:p>
      <w:pPr>
        <w:pStyle w:val="Heading1"/>
        <w:spacing w:after="180" w:before="360"/>
      </w:pPr>
      <w:r>
        <w:rPr>
          <w:rFonts w:ascii="Arial" w:cs="Arial" w:eastAsia="Arial" w:hAnsi="Arial"/>
          <w:b/>
          <w:bCs/>
          <w:sz w:val="32"/>
          <w:szCs w:val="32"/>
        </w:rPr>
        <w:t xml:space="preserve">13. Stage 9: Cross-Dataset Validation</w:t>
      </w:r>
    </w:p>
    <w:p>
      <w:pPr>
        <w:pStyle w:val="Heading2"/>
        <w:spacing w:after="140" w:before="280"/>
      </w:pPr>
      <w:r>
        <w:rPr>
          <w:rFonts w:ascii="Arial" w:cs="Arial" w:eastAsia="Arial" w:hAnsi="Arial"/>
          <w:b/>
          <w:bCs/>
          <w:sz w:val="28"/>
          <w:szCs w:val="28"/>
        </w:rPr>
        <w:t xml:space="preserve">13.1 Where we stand after adding UNSW SCTS-v2</w:t>
      </w:r>
    </w:p>
    <w:p>
      <w:pPr>
        <w:spacing w:after="80" w:before="80" w:line="320"/>
        <w:jc w:val="left"/>
      </w:pPr>
      <w:r>
        <w:rPr>
          <w:rFonts w:ascii="Arial" w:cs="Arial" w:eastAsia="Arial" w:hAnsi="Arial"/>
          <w:sz w:val="22"/>
          <w:szCs w:val="22"/>
        </w:rPr>
        <w:t xml:space="preserve">The framework now has three datasets validated for C1–C3 and two datasets validated for C4. Adding UNSW-NB15 SCTS-v2 changes the strength of the C4 claim from "validated on one dataset" to "replicated across two independent datasets with substantially different characteristics."</w:t>
      </w:r>
    </w:p>
    <w:p>
      <w:pPr>
        <w:pStyle w:val="Heading2"/>
        <w:spacing w:after="140" w:before="280"/>
      </w:pPr>
      <w:r>
        <w:rPr>
          <w:rFonts w:ascii="Arial" w:cs="Arial" w:eastAsia="Arial" w:hAnsi="Arial"/>
          <w:b/>
          <w:bCs/>
          <w:sz w:val="28"/>
          <w:szCs w:val="28"/>
        </w:rPr>
        <w:t xml:space="preserve">13.2 Findings that replicated across all three datasets</w:t>
      </w:r>
    </w:p>
    <w:p>
      <w:pPr>
        <w:spacing w:after="80" w:before="80" w:line="320"/>
        <w:jc w:val="left"/>
      </w:pPr>
      <w:r>
        <w:rPr>
          <w:rFonts w:ascii="Arial" w:cs="Arial" w:eastAsia="Arial" w:hAnsi="Arial"/>
          <w:sz w:val="22"/>
          <w:szCs w:val="22"/>
        </w:rPr>
        <w:t xml:space="preserve">These are the strongest claims in the project. Each survives three independent datasets using identical methodology.</w:t>
      </w:r>
    </w:p>
    <w:p>
      <w:pPr>
        <w:pStyle w:val="ListParagraph"/>
        <w:numPr>
          <w:ilvl w:val="0"/>
          <w:numId w:val="2"/>
        </w:numPr>
        <w:spacing w:after="40" w:before="40" w:line="300"/>
      </w:pPr>
      <w:r>
        <w:rPr>
          <w:rFonts w:ascii="Arial" w:cs="Arial" w:eastAsia="Arial" w:hAnsi="Arial"/>
          <w:sz w:val="22"/>
          <w:szCs w:val="22"/>
        </w:rPr>
        <w:t xml:space="preserve">Calibration: ≥47 percent ECE reduction on every model, every dataset. Minimum across 18 cells is 47.2 percent.</w:t>
      </w:r>
    </w:p>
    <w:p>
      <w:pPr>
        <w:pStyle w:val="ListParagraph"/>
        <w:numPr>
          <w:ilvl w:val="0"/>
          <w:numId w:val="2"/>
        </w:numPr>
        <w:spacing w:after="40" w:before="40" w:line="300"/>
      </w:pPr>
      <w:r>
        <w:rPr>
          <w:rFonts w:ascii="Arial" w:cs="Arial" w:eastAsia="Arial" w:hAnsi="Arial"/>
          <w:sz w:val="22"/>
          <w:szCs w:val="22"/>
        </w:rPr>
        <w:t xml:space="preserve">DNN explanations are the most stable under perturbation. Three-dataset replication of the architectural ordering DNN &gt; Trees on Jaccard top-10.</w:t>
      </w:r>
    </w:p>
    <w:p>
      <w:pPr>
        <w:pStyle w:val="ListParagraph"/>
        <w:numPr>
          <w:ilvl w:val="0"/>
          <w:numId w:val="2"/>
        </w:numPr>
        <w:spacing w:after="40" w:before="40" w:line="300"/>
      </w:pPr>
      <w:r>
        <w:rPr>
          <w:rFonts w:ascii="Arial" w:cs="Arial" w:eastAsia="Arial" w:hAnsi="Arial"/>
          <w:sz w:val="22"/>
          <w:szCs w:val="22"/>
        </w:rPr>
        <w:t xml:space="preserve">XGBoost is the best model on 5-class macro-F1 across all three datasets (NSL-KDD, CIC-IDS2017, UNSW-NB15). The RF vs DNN ordering is dataset-dependent: DNN beats RF on NSL-KDD; RF beats DNN on CIC-IDS2017 and UNSW-NB15.</w:t>
      </w:r>
    </w:p>
    <w:p>
      <w:pPr>
        <w:pStyle w:val="ListParagraph"/>
        <w:numPr>
          <w:ilvl w:val="0"/>
          <w:numId w:val="2"/>
        </w:numPr>
        <w:spacing w:after="40" w:before="40" w:line="300"/>
      </w:pPr>
      <w:r>
        <w:rPr>
          <w:rFonts w:ascii="Arial" w:cs="Arial" w:eastAsia="Arial" w:hAnsi="Arial"/>
          <w:sz w:val="22"/>
          <w:szCs w:val="22"/>
        </w:rPr>
        <w:t xml:space="preserve">Per-class isotonic preserves the set of top SHAP features (Jaccard top-15 = 0.77 on calibration robustness check, n≈500).</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though variable in strength.</w:t>
      </w:r>
    </w:p>
    <w:p>
      <w:pPr>
        <w:pStyle w:val="Heading2"/>
        <w:spacing w:after="140" w:before="280"/>
      </w:pPr>
      <w:r>
        <w:rPr>
          <w:rFonts w:ascii="Arial" w:cs="Arial" w:eastAsia="Arial" w:hAnsi="Arial"/>
          <w:b/>
          <w:bCs/>
          <w:sz w:val="28"/>
          <w:szCs w:val="28"/>
        </w:rPr>
        <w:t xml:space="preserve">13.3 Findings that replicate across the two SCTS-v2 datasets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36–57 pp on NSL-KDD and 49–54 pp on UNSW-NB15.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prediction empirical coverage matches nominal levels on both datasets (0.95 nominal → 0.945–0.973 empirical).</w:t>
      </w:r>
    </w:p>
    <w:p>
      <w:pPr>
        <w:pStyle w:val="ListParagraph"/>
        <w:numPr>
          <w:ilvl w:val="0"/>
          <w:numId w:val="2"/>
        </w:numPr>
        <w:spacing w:after="40" w:before="40" w:line="300"/>
      </w:pPr>
      <w:r>
        <w:rPr>
          <w:rFonts w:ascii="Arial" w:cs="Arial" w:eastAsia="Arial" w:hAnsi="Arial"/>
          <w:sz w:val="22"/>
          <w:szCs w:val="22"/>
        </w:rPr>
        <w:t xml:space="preserve">LLM alert faithfulness scales with SCTS-v2 quartile (NSL-KDD only, but the SCTS-v2 component that drives this is now validated on two datasets).</w:t>
      </w:r>
    </w:p>
    <w:p>
      <w:pPr>
        <w:pStyle w:val="Heading2"/>
        <w:spacing w:after="140" w:before="280"/>
      </w:pPr>
      <w:r>
        <w:rPr>
          <w:rFonts w:ascii="Arial" w:cs="Arial" w:eastAsia="Arial" w:hAnsi="Arial"/>
          <w:b/>
          <w:bCs/>
          <w:sz w:val="28"/>
          <w:szCs w:val="28"/>
        </w:rPr>
        <w:t xml:space="preserve">13.4 Findings that varied across datasets</w:t>
      </w:r>
    </w:p>
    <w:p>
      <w:pPr>
        <w:spacing w:after="80" w:before="80" w:line="320"/>
        <w:jc w:val="left"/>
      </w:pPr>
      <w:r>
        <w:rPr>
          <w:rFonts w:ascii="Arial" w:cs="Arial" w:eastAsia="Arial" w:hAnsi="Arial"/>
          <w:sz w:val="22"/>
          <w:szCs w:val="22"/>
        </w:rPr>
        <w:t xml:space="preserve">Single-feature dominance varies by dataset. NSL-KDD has broad importance across many features; CIC-IDS2017 has Destination Port dominating; UNSW-NB15 has extreme sttl dominance. The methodology surfaces this honestly without bias.</w:t>
      </w:r>
    </w:p>
    <w:p>
      <w:pPr>
        <w:spacing w:after="80" w:before="80" w:line="320"/>
        <w:jc w:val="left"/>
      </w:pPr>
      <w:r>
        <w:rPr>
          <w:rFonts w:ascii="Arial" w:cs="Arial" w:eastAsia="Arial" w:hAnsi="Arial"/>
          <w:sz w:val="22"/>
          <w:szCs w:val="22"/>
        </w:rPr>
        <w:t xml:space="preserve">The disagreement problem is dataset-modulated. NSL-KDD shows strong tree-DNN disagreement; CIC-IDS2017 shows mild positive tree-DNN agreement; UNSW-NB15 shows class-localised disagreement strongest on DoS and R2L.</w:t>
      </w:r>
    </w:p>
    <w:p>
      <w:pPr>
        <w:spacing w:after="80" w:before="80" w:line="320"/>
        <w:jc w:val="left"/>
      </w:pPr>
      <w:r>
        <w:rPr>
          <w:rFonts w:ascii="Arial" w:cs="Arial" w:eastAsia="Arial" w:hAnsi="Arial"/>
          <w:sz w:val="22"/>
          <w:szCs w:val="22"/>
        </w:rPr>
        <w:t xml:space="preserve">Tree-based stability is dataset-dependent. NSL-KDD trees hold middle (0.55–0.70). CIC-IDS2017 trees drop most (0.29–0.42). UNSW-NB15 mixed (0.38–0.61, with XGBoost being the most fragile cell in our matrix).</w:t>
      </w:r>
    </w:p>
    <w:p>
      <w:pPr>
        <w:pStyle w:val="Heading2"/>
        <w:spacing w:after="140" w:before="280"/>
      </w:pPr>
      <w:r>
        <w:rPr>
          <w:rFonts w:ascii="Arial" w:cs="Arial" w:eastAsia="Arial" w:hAnsi="Arial"/>
          <w:b/>
          <w:bCs/>
          <w:sz w:val="28"/>
          <w:szCs w:val="28"/>
        </w:rPr>
        <w:t xml:space="preserve">13.5 The publishable cross-dataset story</w:t>
      </w:r>
    </w:p>
    <w:p>
      <w:pPr>
        <w:spacing w:after="80" w:before="80" w:line="320"/>
        <w:jc w:val="left"/>
      </w:pPr>
      <w:r>
        <w:rPr>
          <w:rFonts w:ascii="Arial" w:cs="Arial" w:eastAsia="Arial" w:hAnsi="Arial"/>
          <w:sz w:val="22"/>
          <w:szCs w:val="22"/>
        </w:rPr>
        <w:t xml:space="preserve">Across NSL-KDD, CIC-IDS2017, and UNSW-NB15, the framework shows: (1) calibration reduces ECE by ≥47 percent on every model on every dataset; (2) DNN explanations are consistently the most stable under adversarial perturbation; (3) tree-tree SHAP agreement is consistently positive but dataset-variable in magnitude; (4) the disagreement problem between tree and DNN architectures is dataset-modulated; (5) per-class SHAP analysis reveals attack-specific feature signatures; (6) SCTS-v2 stratifies prediction accuracy consistently on two independent datasets with at most 13 pp difference in quartile gap; (7) conformal prediction coverage matches nominal levels on both SCTS-v2 datasets; (8) UNSW DoS attacks are independently identified as the hardest-to-trust class by two separate framework components (SCTS conformal signal and Krishna disagreement metrics).</w:t>
      </w:r>
    </w:p>
    <w:p>
      <w:pPr>
        <w:pStyle w:val="Heading1"/>
        <w:spacing w:after="180" w:before="360"/>
      </w:pPr>
      <w:r>
        <w:rPr>
          <w:rFonts w:ascii="Arial" w:cs="Arial" w:eastAsia="Arial" w:hAnsi="Arial"/>
          <w:b/>
          <w:bCs/>
          <w:sz w:val="32"/>
          <w:szCs w:val="32"/>
        </w:rPr>
        <w:t xml:space="preserve">14. Stage 10: Baseline Comparison</w:t>
      </w:r>
    </w:p>
    <w:p>
      <w:pPr>
        <w:spacing w:after="80" w:before="80" w:line="320"/>
        <w:jc w:val="left"/>
      </w:pPr>
      <w:r>
        <w:rPr>
          <w:rFonts w:ascii="Arial" w:cs="Arial" w:eastAsia="Arial" w:hAnsi="Arial"/>
          <w:sz w:val="22"/>
          <w:szCs w:val="22"/>
        </w:rPr>
        <w:t xml:space="preserve">Trained vanilla baselines (default settings, no class weighting, no SMOTE) on all three datasets. Compared to our framework's class-weighted/SMOTE-augmented versions and to published literature numbers.</w:t>
      </w:r>
    </w:p>
    <w:p>
      <w:pPr>
        <w:pStyle w:val="Heading2"/>
        <w:spacing w:after="140" w:before="280"/>
      </w:pPr>
      <w:r>
        <w:rPr>
          <w:rFonts w:ascii="Arial" w:cs="Arial" w:eastAsia="Arial" w:hAnsi="Arial"/>
          <w:b/>
          <w:bCs/>
          <w:sz w:val="28"/>
          <w:szCs w:val="28"/>
        </w:rPr>
        <w:t xml:space="preserve">14.1 What we found on NSL-KDD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1440"/>
        <w:gridCol w:w="1440"/>
      </w:tblGrid>
      <w:tr>
        <w:trPr>
          <w:tblHeader/>
        </w:trPr>
        <w:tc>
          <w:tcPr>
            <w:tcW w:type="dxa" w:w="4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Macro-F1</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Tavallaee 2009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NB-Tree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0.811</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Mahbooba 2021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0.789</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Arreche 2024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0.768</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rf_binary_cw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 (5-class)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0.777</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0.585</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xgb_5class_smote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0.794</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w:t>
            </w:r>
          </w:p>
        </w:tc>
      </w:tr>
    </w:tbl>
    <w:p>
      <w:pPr>
        <w:spacing w:after="80" w:before="80" w:line="320"/>
        <w:jc w:val="left"/>
      </w:pPr>
      <w:r>
        <w:rPr>
          <w:rFonts w:ascii="Arial" w:cs="Arial" w:eastAsia="Arial" w:hAnsi="Arial"/>
          <w:sz w:val="22"/>
          <w:szCs w:val="22"/>
        </w:rPr>
        <w:t xml:space="preserve">Our vanilla RF matches Arreche's reported number to within 0.4 percentage points. This validates our experimental setup.</w:t>
      </w:r>
    </w:p>
    <w:p>
      <w:pPr>
        <w:pStyle w:val="Heading2"/>
        <w:spacing w:after="140" w:before="280"/>
      </w:pPr>
      <w:r>
        <w:rPr>
          <w:rFonts w:ascii="Arial" w:cs="Arial" w:eastAsia="Arial" w:hAnsi="Arial"/>
          <w:b/>
          <w:bCs/>
          <w:sz w:val="28"/>
          <w:szCs w:val="28"/>
        </w:rPr>
        <w:t xml:space="preserve">14.2 Our value proposition</w:t>
      </w:r>
    </w:p>
    <w:p>
      <w:pPr>
        <w:spacing w:after="80" w:before="80" w:line="320"/>
        <w:jc w:val="left"/>
      </w:pPr>
      <w:r>
        <w:rPr>
          <w:rFonts w:ascii="Arial" w:cs="Arial" w:eastAsia="Arial" w:hAnsi="Arial"/>
          <w:sz w:val="22"/>
          <w:szCs w:val="22"/>
        </w:rPr>
        <w:t xml:space="preserve">This work's contribution is not raw accuracy. It is calibration (47 to 98 percent ECE reduction), explanation stability (DNN Jaccard ≥0.63 across three datasets), cross-model agreement diagnostics (Krishna metrics applied per-class), trust quantification (SCTS-v2 with 49 to 57 pp accuracy stratification on two datasets), and human communication (LLM faithfulness 4.40+). The trustworthiness layer is what is new.</w:t>
      </w:r>
    </w:p>
    <w:p>
      <w:pPr>
        <w:pStyle w:val="Heading1"/>
        <w:spacing w:after="180" w:before="360"/>
      </w:pPr>
      <w:r>
        <w:rPr>
          <w:rFonts w:ascii="Arial" w:cs="Arial" w:eastAsia="Arial" w:hAnsi="Arial"/>
          <w:b/>
          <w:bCs/>
          <w:sz w:val="32"/>
          <w:szCs w:val="32"/>
        </w:rPr>
        <w:t xml:space="preserve">15. Headline Findings Summary</w:t>
      </w:r>
    </w:p>
    <w:p>
      <w:pPr>
        <w:pStyle w:val="Heading2"/>
        <w:spacing w:after="140" w:before="280"/>
      </w:pPr>
      <w:r>
        <w:rPr>
          <w:rFonts w:ascii="Arial" w:cs="Arial" w:eastAsia="Arial" w:hAnsi="Arial"/>
          <w:b/>
          <w:bCs/>
          <w:sz w:val="28"/>
          <w:szCs w:val="28"/>
        </w:rPr>
        <w:t xml:space="preserve">15.1 What we can claim with high confidence</w:t>
      </w:r>
    </w:p>
    <w:p>
      <w:pPr>
        <w:spacing w:after="80" w:before="80" w:line="320"/>
        <w:jc w:val="left"/>
      </w:pPr>
      <w:r>
        <w:rPr>
          <w:rFonts w:ascii="Arial" w:cs="Arial" w:eastAsia="Arial" w:hAnsi="Arial"/>
          <w:sz w:val="22"/>
          <w:szCs w:val="22"/>
        </w:rPr>
        <w:t xml:space="preserve">These claims are supported by three independent datasets where applicable, two independent datasets for SCTS-v2 contributions, or one dataset with strong validation where the contribution is dataset-specific.</w:t>
      </w:r>
    </w:p>
    <w:p>
      <w:pPr>
        <w:pStyle w:val="ListParagraph"/>
        <w:numPr>
          <w:ilvl w:val="0"/>
          <w:numId w:val="2"/>
        </w:numPr>
        <w:spacing w:after="40" w:before="40" w:line="300"/>
      </w:pPr>
      <w:r>
        <w:rPr>
          <w:rFonts w:ascii="Arial" w:cs="Arial" w:eastAsia="Arial" w:hAnsi="Arial"/>
          <w:sz w:val="22"/>
          <w:szCs w:val="22"/>
        </w:rPr>
        <w:t xml:space="preserve">Per-class isotonic calibration reduces Expected Calibration Error by 47 to 98 percent across all six canonical models on three datasets. Minimum reduction is 47.2 percent (xgb_binary_cw on CIC-IDS2017).</w:t>
      </w:r>
    </w:p>
    <w:p>
      <w:pPr>
        <w:pStyle w:val="ListParagraph"/>
        <w:numPr>
          <w:ilvl w:val="0"/>
          <w:numId w:val="2"/>
        </w:numPr>
        <w:spacing w:after="40" w:before="40" w:line="300"/>
      </w:pPr>
      <w:r>
        <w:rPr>
          <w:rFonts w:ascii="Arial" w:cs="Arial" w:eastAsia="Arial" w:hAnsi="Arial"/>
          <w:sz w:val="22"/>
          <w:szCs w:val="22"/>
        </w:rPr>
        <w:t xml:space="preserve">DNN explanations are consistently the most stable under adversarial perturbation across all three datasets. Jaccard top-10: 0.86–0.92 on NSL-KDD, 0.65–0.80 on CIC-IDS2017, 0.63–0.71 on UNSW-NB15.</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RF↔XGB rank correlation: +0.55 (NSL), +0.48 (CIC), +0.27 (UNSW 5-class).</w:t>
      </w:r>
    </w:p>
    <w:p>
      <w:pPr>
        <w:pStyle w:val="ListParagraph"/>
        <w:numPr>
          <w:ilvl w:val="0"/>
          <w:numId w:val="2"/>
        </w:numPr>
        <w:spacing w:after="40" w:before="40" w:line="300"/>
      </w:pPr>
      <w:r>
        <w:rPr>
          <w:rFonts w:ascii="Arial" w:cs="Arial" w:eastAsia="Arial" w:hAnsi="Arial"/>
          <w:sz w:val="22"/>
          <w:szCs w:val="22"/>
        </w:rPr>
        <w:t xml:space="preserve">The cross-model disagreement problem is dataset-modulated. UNSW-NB15 reveals the strongest version, with class-localised tree-DNN rank correlation as low as −0.37 on DoS.</w:t>
      </w:r>
    </w:p>
    <w:p>
      <w:pPr>
        <w:pStyle w:val="ListParagraph"/>
        <w:numPr>
          <w:ilvl w:val="0"/>
          <w:numId w:val="2"/>
        </w:numPr>
        <w:spacing w:after="40" w:before="40" w:line="300"/>
      </w:pPr>
      <w:r>
        <w:rPr>
          <w:rFonts w:ascii="Arial" w:cs="Arial" w:eastAsia="Arial" w:hAnsi="Arial"/>
          <w:sz w:val="22"/>
          <w:szCs w:val="22"/>
        </w:rPr>
        <w:t xml:space="preserve">Sign agreement is preserved at the per-class level even when rank ordering disagrees. The disagreement decouples along two axes.</w:t>
      </w:r>
    </w:p>
    <w:p>
      <w:pPr>
        <w:pStyle w:val="ListParagraph"/>
        <w:numPr>
          <w:ilvl w:val="0"/>
          <w:numId w:val="2"/>
        </w:numPr>
        <w:spacing w:after="40" w:before="40" w:line="300"/>
      </w:pPr>
      <w:r>
        <w:rPr>
          <w:rFonts w:ascii="Arial" w:cs="Arial" w:eastAsia="Arial" w:hAnsi="Arial"/>
          <w:sz w:val="22"/>
          <w:szCs w:val="22"/>
        </w:rPr>
        <w:t xml:space="preserve">XGBoost is consistently the best model on 5-class macro-F1 across all three datasets, under identical hyperparameters (NSL-KDD 0.639, CIC-IDS2017 0.980, UNSW-NB15 0.582). The RF vs DNN ordering is dataset-dependent: DNN &gt; RF on NSL-KDD, RF &gt; DNN on CIC-IDS2017 and UNSW-NB15.</w:t>
      </w:r>
    </w:p>
    <w:p>
      <w:pPr>
        <w:pStyle w:val="ListParagraph"/>
        <w:numPr>
          <w:ilvl w:val="0"/>
          <w:numId w:val="2"/>
        </w:numPr>
        <w:spacing w:after="40" w:before="40" w:line="300"/>
      </w:pPr>
      <w:r>
        <w:rPr>
          <w:rFonts w:ascii="Arial" w:cs="Arial" w:eastAsia="Arial" w:hAnsi="Arial"/>
          <w:sz w:val="22"/>
          <w:szCs w:val="22"/>
        </w:rPr>
        <w:t xml:space="preserve">SCTS-v2 stratifies prediction accuracy by 36 to 57 percentage points on NSL-KDD 5-class and 49 to 54 percentage points on UNSW-NB15 5-class.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coverage empirically matches nominal levels on two datasets (94.5–97.3 percent at α=0.05).</w:t>
      </w:r>
    </w:p>
    <w:p>
      <w:pPr>
        <w:pStyle w:val="ListParagraph"/>
        <w:numPr>
          <w:ilvl w:val="0"/>
          <w:numId w:val="2"/>
        </w:numPr>
        <w:spacing w:after="40" w:before="40" w:line="300"/>
      </w:pPr>
      <w:r>
        <w:rPr>
          <w:rFonts w:ascii="Arial" w:cs="Arial" w:eastAsia="Arial" w:hAnsi="Arial"/>
          <w:sz w:val="22"/>
          <w:szCs w:val="22"/>
        </w:rPr>
        <w:t xml:space="preserve">LLM-generated alerts achieve faithfulness 4.40 to 4.80 on a 1 to 5 scale on NSL-KDD.</w:t>
      </w:r>
    </w:p>
    <w:p>
      <w:pPr>
        <w:pStyle w:val="ListParagraph"/>
        <w:numPr>
          <w:ilvl w:val="0"/>
          <w:numId w:val="2"/>
        </w:numPr>
        <w:spacing w:after="40" w:before="40" w:line="300"/>
      </w:pPr>
      <w:r>
        <w:rPr>
          <w:rFonts w:ascii="Arial" w:cs="Arial" w:eastAsia="Arial" w:hAnsi="Arial"/>
          <w:sz w:val="22"/>
          <w:szCs w:val="22"/>
        </w:rPr>
        <w:t xml:space="preserve">LLM alert quality scales with SCTS-v2 quartile (4.02 → 5.00) on NSL-KDD.</w:t>
      </w:r>
    </w:p>
    <w:p>
      <w:pPr>
        <w:pStyle w:val="ListParagraph"/>
        <w:numPr>
          <w:ilvl w:val="0"/>
          <w:numId w:val="2"/>
        </w:numPr>
        <w:spacing w:after="40" w:before="40" w:line="300"/>
      </w:pPr>
      <w:r>
        <w:rPr>
          <w:rFonts w:ascii="Arial" w:cs="Arial" w:eastAsia="Arial" w:hAnsi="Arial"/>
          <w:sz w:val="22"/>
          <w:szCs w:val="22"/>
        </w:rPr>
        <w:t xml:space="preserve">5-class harmonisation on UNSW-NB15 improves macro-F1 by 3–6 percentage points over native 10-class labels.</w:t>
      </w:r>
    </w:p>
    <w:p>
      <w:pPr>
        <w:pStyle w:val="ListParagraph"/>
        <w:numPr>
          <w:ilvl w:val="0"/>
          <w:numId w:val="2"/>
        </w:numPr>
        <w:spacing w:after="40" w:before="40" w:line="300"/>
      </w:pPr>
      <w:r>
        <w:rPr>
          <w:rFonts w:ascii="Arial" w:cs="Arial" w:eastAsia="Arial" w:hAnsi="Arial"/>
          <w:sz w:val="22"/>
          <w:szCs w:val="22"/>
        </w:rPr>
        <w:t xml:space="preserve">Cross-dataset top features are completely disjoint (src_bytes on NSL-KDD, Destination Port on CIC-IDS2017, sttl on UNSW-NB15) — positive validation that SHAP surfaces dataset-specific signatures without prior.</w:t>
      </w:r>
    </w:p>
    <w:p>
      <w:pPr>
        <w:pStyle w:val="ListParagraph"/>
        <w:numPr>
          <w:ilvl w:val="0"/>
          <w:numId w:val="2"/>
        </w:numPr>
        <w:spacing w:after="40" w:before="40" w:line="300"/>
      </w:pPr>
      <w:r>
        <w:rPr>
          <w:rFonts w:ascii="Arial" w:cs="Arial" w:eastAsia="Arial" w:hAnsi="Arial"/>
          <w:sz w:val="22"/>
          <w:szCs w:val="22"/>
        </w:rPr>
        <w:t xml:space="preserve">UNSW DoS attacks are identified as the hardest-to-trust class by two independent framework components: SCTS-v2 conformal signal (c3 = 0.37) and Krishna disagreement metrics (XGB↔DNN rank correlation −0.37). Cross-component convergence on the same conclusion.</w:t>
      </w:r>
    </w:p>
    <w:p>
      <w:pPr>
        <w:pStyle w:val="Heading2"/>
        <w:spacing w:after="140" w:before="280"/>
      </w:pPr>
      <w:r>
        <w:rPr>
          <w:rFonts w:ascii="Arial" w:cs="Arial" w:eastAsia="Arial" w:hAnsi="Arial"/>
          <w:b/>
          <w:bCs/>
          <w:sz w:val="28"/>
          <w:szCs w:val="28"/>
        </w:rPr>
        <w:t xml:space="preserve">15.2 What we can claim with moderate confidence</w:t>
      </w:r>
    </w:p>
    <w:p>
      <w:pPr>
        <w:pStyle w:val="ListParagraph"/>
        <w:numPr>
          <w:ilvl w:val="0"/>
          <w:numId w:val="2"/>
        </w:numPr>
        <w:spacing w:after="40" w:before="40" w:line="300"/>
      </w:pPr>
      <w:r>
        <w:rPr>
          <w:rFonts w:ascii="Arial" w:cs="Arial" w:eastAsia="Arial" w:hAnsi="Arial"/>
          <w:sz w:val="22"/>
          <w:szCs w:val="22"/>
        </w:rPr>
        <w:t xml:space="preserve">XGBoost SHAP magnitudes are 10 to 40 times larger than Random Forest SHAP magnitudes, complicating direct Lipschitz comparisons across architectures. This is a SHAP-magnitude artefact.</w:t>
      </w:r>
    </w:p>
    <w:p>
      <w:pPr>
        <w:pStyle w:val="ListParagraph"/>
        <w:numPr>
          <w:ilvl w:val="0"/>
          <w:numId w:val="2"/>
        </w:numPr>
        <w:spacing w:after="40" w:before="40" w:line="300"/>
      </w:pPr>
      <w:r>
        <w:rPr>
          <w:rFonts w:ascii="Arial" w:cs="Arial" w:eastAsia="Arial" w:hAnsi="Arial"/>
          <w:sz w:val="22"/>
          <w:szCs w:val="22"/>
        </w:rPr>
        <w:t xml:space="preserve">XGBoost on UNSW-NB15 is the single most fragile cell in our 54-cell stability matrix. Plausibly explained by sttl dominance making any TTL-perturbation outsized in effect.</w:t>
      </w:r>
    </w:p>
    <w:p>
      <w:pPr>
        <w:pStyle w:val="ListParagraph"/>
        <w:numPr>
          <w:ilvl w:val="0"/>
          <w:numId w:val="2"/>
        </w:numPr>
        <w:spacing w:after="40" w:before="40" w:line="300"/>
      </w:pPr>
      <w:r>
        <w:rPr>
          <w:rFonts w:ascii="Arial" w:cs="Arial" w:eastAsia="Arial" w:hAnsi="Arial"/>
          <w:sz w:val="22"/>
          <w:szCs w:val="22"/>
        </w:rPr>
        <w:t xml:space="preserve">DNN stability decreases with dataset difficulty (NSL-KDD &gt; CIC-IDS2017 &gt; UNSW-NB15), but the relationship is not linear.</w:t>
      </w:r>
    </w:p>
    <w:p>
      <w:pPr>
        <w:pStyle w:val="Heading2"/>
        <w:spacing w:after="140" w:before="280"/>
      </w:pPr>
      <w:r>
        <w:rPr>
          <w:rFonts w:ascii="Arial" w:cs="Arial" w:eastAsia="Arial" w:hAnsi="Arial"/>
          <w:b/>
          <w:bCs/>
          <w:sz w:val="28"/>
          <w:szCs w:val="28"/>
        </w:rPr>
        <w:t xml:space="preserve">15.3 What we should mention but not over-claim</w:t>
      </w:r>
    </w:p>
    <w:p>
      <w:pPr>
        <w:pStyle w:val="ListParagraph"/>
        <w:numPr>
          <w:ilvl w:val="0"/>
          <w:numId w:val="2"/>
        </w:numPr>
        <w:spacing w:after="40" w:before="40" w:line="300"/>
      </w:pPr>
      <w:r>
        <w:rPr>
          <w:rFonts w:ascii="Arial" w:cs="Arial" w:eastAsia="Arial" w:hAnsi="Arial"/>
          <w:sz w:val="22"/>
          <w:szCs w:val="22"/>
        </w:rPr>
        <w:t xml:space="preserve">U2R F1 of 0.92 on CIC-IDS2017 rests on 7 test samples. Report with appropriate caveats.</w:t>
      </w:r>
    </w:p>
    <w:p>
      <w:pPr>
        <w:pStyle w:val="ListParagraph"/>
        <w:numPr>
          <w:ilvl w:val="0"/>
          <w:numId w:val="2"/>
        </w:numPr>
        <w:spacing w:after="40" w:before="40" w:line="300"/>
      </w:pPr>
      <w:r>
        <w:rPr>
          <w:rFonts w:ascii="Arial" w:cs="Arial" w:eastAsia="Arial" w:hAnsi="Arial"/>
          <w:sz w:val="22"/>
          <w:szCs w:val="22"/>
        </w:rPr>
        <w:t xml:space="preserve">Per-class agreement metrics on UNSW-NB15 U2R are computed over only 13 samples.</w:t>
      </w:r>
    </w:p>
    <w:p>
      <w:pPr>
        <w:pStyle w:val="ListParagraph"/>
        <w:numPr>
          <w:ilvl w:val="0"/>
          <w:numId w:val="2"/>
        </w:numPr>
        <w:spacing w:after="40" w:before="40" w:line="300"/>
      </w:pPr>
      <w:r>
        <w:rPr>
          <w:rFonts w:ascii="Arial" w:cs="Arial" w:eastAsia="Arial" w:hAnsi="Arial"/>
          <w:sz w:val="22"/>
          <w:szCs w:val="22"/>
        </w:rPr>
        <w:t xml:space="preserve">Coherence ceiling at 5.00 across all conditions reflects a judge LLM limitation.</w:t>
      </w:r>
    </w:p>
    <w:p>
      <w:pPr>
        <w:pStyle w:val="ListParagraph"/>
        <w:numPr>
          <w:ilvl w:val="0"/>
          <w:numId w:val="2"/>
        </w:numPr>
        <w:spacing w:after="40" w:before="40" w:line="300"/>
      </w:pPr>
      <w:r>
        <w:rPr>
          <w:rFonts w:ascii="Arial" w:cs="Arial" w:eastAsia="Arial" w:hAnsi="Arial"/>
          <w:sz w:val="22"/>
          <w:szCs w:val="22"/>
        </w:rPr>
        <w:t xml:space="preserve">CIC-IDS2017 results may be inflated by known labelling issues (Engelen WTMC-2021 corrections not applied).</w:t>
      </w:r>
    </w:p>
    <w:p>
      <w:pPr>
        <w:pStyle w:val="Heading1"/>
        <w:spacing w:after="180" w:before="360"/>
      </w:pPr>
      <w:r>
        <w:rPr>
          <w:rFonts w:ascii="Arial" w:cs="Arial" w:eastAsia="Arial" w:hAnsi="Arial"/>
          <w:b/>
          <w:bCs/>
          <w:sz w:val="32"/>
          <w:szCs w:val="32"/>
        </w:rPr>
        <w:t xml:space="preserve">16. Known Limitations and Honest Caveats</w:t>
      </w:r>
    </w:p>
    <w:p>
      <w:pPr>
        <w:pStyle w:val="Heading2"/>
        <w:spacing w:after="140" w:before="280"/>
      </w:pPr>
      <w:r>
        <w:rPr>
          <w:rFonts w:ascii="Arial" w:cs="Arial" w:eastAsia="Arial" w:hAnsi="Arial"/>
          <w:b/>
          <w:bCs/>
          <w:sz w:val="28"/>
          <w:szCs w:val="28"/>
        </w:rPr>
        <w:t xml:space="preserve">16.1 Methodological limitations</w:t>
      </w:r>
    </w:p>
    <w:p>
      <w:pPr>
        <w:spacing w:after="80" w:before="80" w:line="320"/>
        <w:jc w:val="left"/>
      </w:pPr>
      <w:r>
        <w:rPr>
          <w:rFonts w:ascii="Arial" w:cs="Arial" w:eastAsia="Arial" w:hAnsi="Arial"/>
          <w:sz w:val="22"/>
          <w:szCs w:val="22"/>
        </w:rPr>
        <w:t xml:space="preserve">UNSW-NB15 RF tree depth: our RF models on UNSW grew to mean depth 46 (max 63) because we kept hyperparameters identical across datasets. This made TreeExplainer SHAP infeasible at standard sample sizes, forcing us to use a 215-sample subsample for tree stability tests on UNSW (vs 509-sample for DNN on the same dataset). The same 215/509 architecture-specific subsample asymmetry applies to UNSW SCTS-v2. On NSL-KDD, all six models used a unified 1633-sample stability subset (drawn from a 2000-sample SHAP pool); on CIC-IDS2017 the stability subset size has been assumed equivalent to NSL but is flagged for pre-submission verification. The aggregate findings are statistically valid at these sample sizes; per-class metrics on U2R (n=13 on UNSW) carry higher variance. Pre-submission task: retrain UNSW RF with max_depth=20 constraint to enable consistent 500-sample tests across all UNSW outputs.</w:t>
      </w:r>
    </w:p>
    <w:p>
      <w:pPr>
        <w:spacing w:after="80" w:before="80" w:line="320"/>
        <w:jc w:val="left"/>
      </w:pPr>
      <w:r>
        <w:rPr>
          <w:rFonts w:ascii="Arial" w:cs="Arial" w:eastAsia="Arial" w:hAnsi="Arial"/>
          <w:sz w:val="22"/>
          <w:szCs w:val="22"/>
        </w:rPr>
        <w:t xml:space="preserve">Single-seed evaluation: all reported numbers come from a single training seed. Multi-seed runs with error bars would strengthen the empirical claims. The cross-dataset consistency of our findings functions as a partial robustness check, but does not replace seed-variance bars.</w:t>
      </w:r>
    </w:p>
    <w:p>
      <w:pPr>
        <w:spacing w:after="80" w:before="80" w:line="320"/>
        <w:jc w:val="left"/>
      </w:pPr>
      <w:r>
        <w:rPr>
          <w:rFonts w:ascii="Arial" w:cs="Arial" w:eastAsia="Arial" w:hAnsi="Arial"/>
          <w:sz w:val="22"/>
          <w:szCs w:val="22"/>
        </w:rPr>
        <w:t xml:space="preserve">Engelen WTMC-2021 corrections not applied to CIC-IDS2017. May inflate accuracy on attack classes with mislabelled flows.</w:t>
      </w:r>
    </w:p>
    <w:p>
      <w:pPr>
        <w:spacing w:after="80" w:before="80" w:line="320"/>
        <w:jc w:val="left"/>
      </w:pPr>
      <w:r>
        <w:rPr>
          <w:rFonts w:ascii="Arial" w:cs="Arial" w:eastAsia="Arial" w:hAnsi="Arial"/>
          <w:sz w:val="22"/>
          <w:szCs w:val="22"/>
        </w:rPr>
        <w:t xml:space="preserve">GPT-4o validation not performed: the LLM alert evaluation uses Llama-3-8B as both generator and judge. A small multi-judge or human evaluation would strengthen the alert quality claims.</w:t>
      </w:r>
    </w:p>
    <w:p>
      <w:pPr>
        <w:spacing w:after="80" w:before="80" w:line="320"/>
        <w:jc w:val="left"/>
      </w:pPr>
      <w:r>
        <w:rPr>
          <w:rFonts w:ascii="Arial" w:cs="Arial" w:eastAsia="Arial" w:hAnsi="Arial"/>
          <w:sz w:val="22"/>
          <w:szCs w:val="22"/>
        </w:rPr>
        <w:t xml:space="preserve">Coherence judge ceiling: all alerts received perfect 5.00 coherence from the Llama-3 judge. This indicates the judge cannot discriminate coherence, not that all alerts are perfectly coherent.</w:t>
      </w:r>
    </w:p>
    <w:p>
      <w:pPr>
        <w:pStyle w:val="Heading2"/>
        <w:spacing w:after="140" w:before="280"/>
      </w:pPr>
      <w:r>
        <w:rPr>
          <w:rFonts w:ascii="Arial" w:cs="Arial" w:eastAsia="Arial" w:hAnsi="Arial"/>
          <w:b/>
          <w:bCs/>
          <w:sz w:val="28"/>
          <w:szCs w:val="28"/>
        </w:rPr>
        <w:t xml:space="preserve">16.2 Dataset limitations</w:t>
      </w:r>
    </w:p>
    <w:p>
      <w:pPr>
        <w:spacing w:after="80" w:before="80" w:line="320"/>
        <w:jc w:val="left"/>
      </w:pPr>
      <w:r>
        <w:rPr>
          <w:rFonts w:ascii="Arial" w:cs="Arial" w:eastAsia="Arial" w:hAnsi="Arial"/>
          <w:sz w:val="22"/>
          <w:szCs w:val="22"/>
        </w:rPr>
        <w:t xml:space="preserve">U2R-equivalent class is too rare on CIC-IDS2017 (Infiltration: 36 total, 7 in test). F1 reported but with extreme variance.</w:t>
      </w:r>
    </w:p>
    <w:p>
      <w:pPr>
        <w:spacing w:after="80" w:before="80" w:line="320"/>
        <w:jc w:val="left"/>
      </w:pPr>
      <w:r>
        <w:rPr>
          <w:rFonts w:ascii="Arial" w:cs="Arial" w:eastAsia="Arial" w:hAnsi="Arial"/>
          <w:sz w:val="22"/>
          <w:szCs w:val="22"/>
        </w:rPr>
        <w:t xml:space="preserve">CIC-IDS2017 subsampled to 200,031 rows from 2.8M for tractable computation. Class proportions preserved but some information lost.</w:t>
      </w:r>
    </w:p>
    <w:p>
      <w:pPr>
        <w:spacing w:after="80" w:before="80" w:line="320"/>
        <w:jc w:val="left"/>
      </w:pPr>
      <w:r>
        <w:rPr>
          <w:rFonts w:ascii="Arial" w:cs="Arial" w:eastAsia="Arial" w:hAnsi="Arial"/>
          <w:sz w:val="22"/>
          <w:szCs w:val="22"/>
        </w:rPr>
        <w:t xml:space="preserve">UNSW-NB15 Generic class dropped — block-cipher attacks have no analogue in the other two datasets. Justified in the 10-class sensitivity appendix.</w:t>
      </w:r>
    </w:p>
    <w:p>
      <w:pPr>
        <w:spacing w:after="80" w:before="80" w:line="320"/>
        <w:jc w:val="left"/>
      </w:pPr>
      <w:r>
        <w:rPr>
          <w:rFonts w:ascii="Arial" w:cs="Arial" w:eastAsia="Arial" w:hAnsi="Arial"/>
          <w:sz w:val="22"/>
          <w:szCs w:val="22"/>
        </w:rPr>
        <w:t xml:space="preserve">UNSW-NB15 binary accuracy (83–85 percent) appears lower than the 99+ percent some papers report. Our numbers reflect honest evaluation on the official train/test partition, which contains deliberate distribution shift; the 99+ numbers come from random splits.</w:t>
      </w:r>
    </w:p>
    <w:p>
      <w:pPr>
        <w:pStyle w:val="Heading2"/>
        <w:spacing w:after="140" w:before="280"/>
      </w:pPr>
      <w:r>
        <w:rPr>
          <w:rFonts w:ascii="Arial" w:cs="Arial" w:eastAsia="Arial" w:hAnsi="Arial"/>
          <w:b/>
          <w:bCs/>
          <w:sz w:val="28"/>
          <w:szCs w:val="28"/>
        </w:rPr>
        <w:t xml:space="preserve">16.3 Scope limitations</w:t>
      </w:r>
    </w:p>
    <w:p>
      <w:pPr>
        <w:spacing w:after="80" w:before="80" w:line="320"/>
        <w:jc w:val="left"/>
      </w:pPr>
      <w:r>
        <w:rPr>
          <w:rFonts w:ascii="Arial" w:cs="Arial" w:eastAsia="Arial" w:hAnsi="Arial"/>
          <w:sz w:val="22"/>
          <w:szCs w:val="22"/>
        </w:rPr>
        <w:t xml:space="preserve">LLM alerts (stage 8) were run only on NSL-KDD. Deliberate scope decision. Extending to UNSW-NB15 (now that SCTS-v2 is validated there) is feasible and is high-priority future work — the SCTS-v2 component feeding the LLM is now cross-dataset.</w:t>
      </w:r>
    </w:p>
    <w:p>
      <w:pPr>
        <w:spacing w:after="80" w:before="80" w:line="320"/>
        <w:jc w:val="left"/>
      </w:pPr>
      <w:r>
        <w:rPr>
          <w:rFonts w:ascii="Arial" w:cs="Arial" w:eastAsia="Arial" w:hAnsi="Arial"/>
          <w:sz w:val="22"/>
          <w:szCs w:val="22"/>
        </w:rPr>
        <w:t xml:space="preserve">SCTS-v2 on CIC-IDS2017 not run. Originally scoped out due to CIC's compressed dynamic range of accuracy (99 percent baseline). Now feasible to extend if needed for a third dataset on this contribution.</w:t>
      </w:r>
    </w:p>
    <w:p>
      <w:pPr>
        <w:spacing w:after="80" w:before="80" w:line="320"/>
        <w:jc w:val="left"/>
      </w:pPr>
      <w:r>
        <w:rPr>
          <w:rFonts w:ascii="Arial" w:cs="Arial" w:eastAsia="Arial" w:hAnsi="Arial"/>
          <w:sz w:val="22"/>
          <w:szCs w:val="22"/>
        </w:rPr>
        <w:t xml:space="preserve">No human evaluation of LLM alerts. LLM-as-judge is our only quality metric. A small human evaluation study would strengthen the alert quality claim.</w:t>
      </w:r>
    </w:p>
    <w:p>
      <w:pPr>
        <w:spacing w:after="80" w:before="80" w:line="320"/>
        <w:jc w:val="left"/>
      </w:pPr>
      <w:r>
        <w:rPr>
          <w:rFonts w:ascii="Arial" w:cs="Arial" w:eastAsia="Arial" w:hAnsi="Arial"/>
          <w:sz w:val="22"/>
          <w:szCs w:val="22"/>
        </w:rPr>
        <w:t xml:space="preserve">No real SOC deployment trial. The framework's operational value is claimed in principle. A small pilot study would validate this empirically.</w:t>
      </w:r>
    </w:p>
    <w:p>
      <w:pPr>
        <w:pStyle w:val="Heading2"/>
        <w:spacing w:after="140" w:before="280"/>
      </w:pPr>
      <w:r>
        <w:rPr>
          <w:rFonts w:ascii="Arial" w:cs="Arial" w:eastAsia="Arial" w:hAnsi="Arial"/>
          <w:b/>
          <w:bCs/>
          <w:sz w:val="28"/>
          <w:szCs w:val="28"/>
        </w:rPr>
        <w:t xml:space="preserve">16.4 Pre-submission tasks (planned work)</w:t>
      </w:r>
    </w:p>
    <w:p>
      <w:pPr>
        <w:spacing w:after="80" w:before="80" w:line="320"/>
        <w:jc w:val="left"/>
      </w:pPr>
      <w:r>
        <w:rPr>
          <w:rFonts w:ascii="Arial" w:cs="Arial" w:eastAsia="Arial" w:hAnsi="Arial"/>
          <w:sz w:val="22"/>
          <w:szCs w:val="22"/>
        </w:rPr>
        <w:t xml:space="preserve">Three tasks identified during the UNSW additions that we plan to address before journal submission:</w:t>
      </w:r>
    </w:p>
    <w:p>
      <w:pPr>
        <w:pStyle w:val="ListParagraph"/>
        <w:numPr>
          <w:ilvl w:val="0"/>
          <w:numId w:val="2"/>
        </w:numPr>
        <w:spacing w:after="40" w:before="40" w:line="300"/>
      </w:pPr>
      <w:r>
        <w:rPr>
          <w:rFonts w:ascii="Arial" w:cs="Arial" w:eastAsia="Arial" w:hAnsi="Arial"/>
          <w:sz w:val="22"/>
          <w:szCs w:val="22"/>
        </w:rPr>
        <w:t xml:space="preserve">Retrain UNSW-NB15 RF models with max_depth=20 cap. Regenerate Notebooks 04 (SHAP), 05 (stability), 06 (agreement), and 08 (SCTS-v2) at consistent 500-sample size. Estimated effort: 3–4 hours.</w:t>
      </w:r>
    </w:p>
    <w:p>
      <w:pPr>
        <w:pStyle w:val="ListParagraph"/>
        <w:numPr>
          <w:ilvl w:val="0"/>
          <w:numId w:val="2"/>
        </w:numPr>
        <w:spacing w:after="40" w:before="40" w:line="300"/>
      </w:pPr>
      <w:r>
        <w:rPr>
          <w:rFonts w:ascii="Arial" w:cs="Arial" w:eastAsia="Arial" w:hAnsi="Arial"/>
          <w:sz w:val="22"/>
          <w:szCs w:val="22"/>
        </w:rPr>
        <w:t xml:space="preserve">Multi-seed or bootstrap-CI analysis on the headline cross-dataset findings. Particularly important for the Krishna rank correlations on small samples (e.g., the −0.37 on UNSW DoS at n=129).</w:t>
      </w:r>
    </w:p>
    <w:p>
      <w:pPr>
        <w:pStyle w:val="ListParagraph"/>
        <w:numPr>
          <w:ilvl w:val="0"/>
          <w:numId w:val="2"/>
        </w:numPr>
        <w:spacing w:after="40" w:before="40" w:line="300"/>
      </w:pPr>
      <w:r>
        <w:rPr>
          <w:rFonts w:ascii="Arial" w:cs="Arial" w:eastAsia="Arial" w:hAnsi="Arial"/>
          <w:sz w:val="22"/>
          <w:szCs w:val="22"/>
        </w:rPr>
        <w:t xml:space="preserve">Self-rated human evaluation of a 50-alert LLM-alert sample. Spearman ρ between human ratings and LLM-judge ratings would anchor the LLM-as-judge evaluation to a human standard.</w:t>
      </w:r>
    </w:p>
    <w:p>
      <w:pPr>
        <w:pStyle w:val="Heading1"/>
        <w:spacing w:after="180" w:before="360"/>
      </w:pPr>
      <w:r>
        <w:rPr>
          <w:rFonts w:ascii="Arial" w:cs="Arial" w:eastAsia="Arial" w:hAnsi="Arial"/>
          <w:b/>
          <w:bCs/>
          <w:sz w:val="32"/>
          <w:szCs w:val="32"/>
        </w:rPr>
        <w:t xml:space="preserve">Closing note</w:t>
      </w:r>
    </w:p>
    <w:p>
      <w:pPr>
        <w:spacing w:after="80" w:before="80" w:line="320"/>
        <w:jc w:val="left"/>
      </w:pPr>
      <w:r>
        <w:rPr>
          <w:rFonts w:ascii="Arial" w:cs="Arial" w:eastAsia="Arial" w:hAnsi="Arial"/>
          <w:sz w:val="22"/>
          <w:szCs w:val="22"/>
        </w:rPr>
        <w:t xml:space="preserve">This walkthrough is a faithful record of where the project stands as of 27 May 2026, with UNSW-NB15 added as a third independent dataset and SCTS-v2 validated on two of those datasets. The findings, both positive and limiting, are reported with the same level of detail.</w:t>
      </w:r>
    </w:p>
    <w:p>
      <w:pPr>
        <w:spacing w:after="80" w:before="80" w:line="320"/>
        <w:jc w:val="left"/>
      </w:pPr>
      <w:r>
        <w:rPr>
          <w:rFonts w:ascii="Arial" w:cs="Arial" w:eastAsia="Arial" w:hAnsi="Arial"/>
          <w:sz w:val="22"/>
          <w:szCs w:val="22"/>
        </w:rPr>
        <w:t xml:space="preserve">The framework's value is in the trustworthiness layer it adds to standard IDS, validated now across three datasets with substantively different characteristics, with the trust score itself cross-dataset validated. Companion documents in the docs/ folder cover specific details: design decisions for UNSW, per-stage findings for SHAP, stability, agreement, and SCTS-v2 on UNSW, the cross-dataset comparison tables, and the supervisor meeting agenda. The full reproducibility pack is committed to github.com/anasbiswas1/xids-research.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28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2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X-IDS Complete Walkthrough v5</dc:title>
  <dc:creator>Md Anas Biswas</dc:creator>
  <dc:description>Walkthrough v4: audit corrections (NSL SCTS values verified from CSV)</dc:description>
  <cp:lastModifiedBy>Un-named</cp:lastModifiedBy>
  <cp:revision>1</cp:revision>
  <dcterms:created xsi:type="dcterms:W3CDTF">2026-05-27T09:16:31.601Z</dcterms:created>
  <dcterms:modified xsi:type="dcterms:W3CDTF">2026-05-27T09:16:31.601Z</dcterms:modified>
</cp:coreProperties>
</file>

<file path=docProps/custom.xml><?xml version="1.0" encoding="utf-8"?>
<Properties xmlns="http://schemas.openxmlformats.org/officeDocument/2006/custom-properties" xmlns:vt="http://schemas.openxmlformats.org/officeDocument/2006/docPropsVTypes"/>
</file>