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left"/>
      </w:pPr>
    </w:p>
    <w:p>
      <w:pPr>
        <w:spacing w:before="0" w:after="0" w:line="276" w:lineRule="auto"/>
        <w:jc w:val="left"/>
      </w:pPr>
    </w:p>
    <w:p>
      <w:pPr>
        <w:spacing w:before="0" w:after="0" w:line="276" w:lineRule="auto"/>
        <w:jc w:val="left"/>
      </w:pPr>
    </w:p>
    <w:p>
      <w:pPr>
        <w:spacing w:before="240" w:after="120" w:line="276" w:lineRule="auto"/>
        <w:jc w:val="center"/>
      </w:pPr>
      <w:r>
        <w:rPr>
          <w:rFonts w:ascii="Calibri Light" w:hAnsi="Calibri Light"/>
          <w:b/>
          <w:i w:val="0"/>
          <w:color w:val="1F4E79"/>
          <w:sz w:val="48"/>
        </w:rPr>
        <w:t>SOFTWARE REQUIREMENTS SPECIFICATION</w:t>
      </w:r>
    </w:p>
    <w:p>
      <w:pPr>
        <w:spacing w:before="120" w:after="240" w:line="276" w:lineRule="auto"/>
        <w:jc w:val="center"/>
      </w:pPr>
      <w:r>
        <w:rPr>
          <w:rFonts w:ascii="Calibri" w:hAnsi="Calibri"/>
          <w:b w:val="0"/>
          <w:i/>
          <w:color w:val="2F5597"/>
          <w:sz w:val="36"/>
        </w:rPr>
        <w:t>Money Manager Java Suite</w:t>
      </w:r>
    </w:p>
    <w:p>
      <w:pPr>
        <w:spacing w:before="80" w:after="480" w:line="276" w:lineRule="auto"/>
        <w:jc w:val="center"/>
      </w:pPr>
      <w:r>
        <w:rPr>
          <w:rFonts w:ascii="Calibri" w:hAnsi="Calibri"/>
          <w:b w:val="0"/>
          <w:i w:val="0"/>
          <w:color w:val="595959"/>
          <w:sz w:val="24"/>
        </w:rPr>
        <w:t>Version 1.0 • JavaFX Desktop Client &amp; Spring Boot Web Application</w:t>
        <w:br/>
        <w:t>Document Date: March 26, 2026</w:t>
      </w:r>
    </w:p>
    <w:tbl>
      <w:tblPr>
        <w:tblW w:type="auto" w:w="0"/>
        <w:jc w:val="center"/>
        <w:tblLayout w:type="fixed"/>
        <w:tblLook w:firstColumn="1" w:firstRow="1" w:lastColumn="0" w:lastRow="0" w:noHBand="0" w:noVBand="1" w:val="04A0"/>
      </w:tblPr>
      <w:tblGrid>
        <w:gridCol w:w="4680"/>
        <w:gridCol w:w="4680"/>
      </w:tblGrid>
      <w:tr>
        <w:trPr>
          <w:tblHeader/>
        </w:trPr>
        <w:tc>
          <w:tcPr>
            <w:tcW w:type="dxa" w:w="36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Project Detail</w:t>
            </w:r>
          </w:p>
        </w:tc>
        <w:tc>
          <w:tcPr>
            <w:tcW w:type="dxa" w:w="57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Specification Value</w:t>
            </w:r>
          </w:p>
        </w:tc>
      </w:tr>
      <w:tr>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Project Name</w:t>
            </w:r>
          </w:p>
        </w:tc>
        <w:tc>
          <w:tcPr>
            <w:tcW w:type="dxa" w:w="57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Money Manager Java Suite</w:t>
            </w:r>
          </w:p>
        </w:tc>
      </w:tr>
      <w:tr>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Document Type</w:t>
            </w:r>
          </w:p>
        </w:tc>
        <w:tc>
          <w:tcPr>
            <w:tcW w:type="dxa" w:w="57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Software Requirements Specification (SRS)</w:t>
            </w:r>
          </w:p>
        </w:tc>
      </w:tr>
      <w:tr>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Version</w:t>
            </w:r>
          </w:p>
        </w:tc>
        <w:tc>
          <w:tcPr>
            <w:tcW w:type="dxa" w:w="57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1.0</w:t>
            </w:r>
          </w:p>
        </w:tc>
      </w:tr>
      <w:tr>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Language</w:t>
            </w:r>
          </w:p>
        </w:tc>
        <w:tc>
          <w:tcPr>
            <w:tcW w:type="dxa" w:w="57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 21 LTS (Unified Target)</w:t>
            </w:r>
          </w:p>
        </w:tc>
      </w:tr>
      <w:tr>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Frameworks</w:t>
            </w:r>
          </w:p>
        </w:tc>
        <w:tc>
          <w:tcPr>
            <w:tcW w:type="dxa" w:w="57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JavaFX 21 (Desktop), Spring Boot 4.0.6 &amp; Thymeleaf (Web)</w:t>
            </w:r>
          </w:p>
        </w:tc>
      </w:tr>
      <w:tr>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Databases</w:t>
            </w:r>
          </w:p>
        </w:tc>
        <w:tc>
          <w:tcPr>
            <w:tcW w:type="dxa" w:w="57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SQLite (Desktop local database), PostgreSQL 16 (Web database)</w:t>
            </w:r>
          </w:p>
        </w:tc>
      </w:tr>
      <w:tr>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Architecture</w:t>
            </w:r>
          </w:p>
        </w:tc>
        <w:tc>
          <w:tcPr>
            <w:tcW w:type="dxa" w:w="57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3-Tier Architecture + SOLID Principles (JDBC repositories)</w:t>
            </w:r>
          </w:p>
        </w:tc>
      </w:tr>
      <w:tr>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Status</w:t>
            </w:r>
          </w:p>
        </w:tc>
        <w:tc>
          <w:tcPr>
            <w:tcW w:type="dxa" w:w="57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Approved — Ready for Production Development</w:t>
            </w:r>
          </w:p>
        </w:tc>
      </w:tr>
    </w:tbl>
    <w:p>
      <w:pPr>
        <w:spacing w:before="0" w:after="160" w:line="276" w:lineRule="auto"/>
        <w:jc w:val="left"/>
      </w:pPr>
    </w:p>
    <w:p>
      <w:pPr>
        <w:spacing w:before="960" w:after="120" w:line="276" w:lineRule="auto"/>
        <w:jc w:val="left"/>
      </w:pPr>
    </w:p>
    <w:p>
      <w:r>
        <w:br w:type="page"/>
      </w:r>
    </w:p>
    <w:p>
      <w:pPr>
        <w:pStyle w:val="Heading1"/>
        <w:spacing w:before="360" w:after="160" w:line="276" w:lineRule="auto"/>
        <w:jc w:val="left"/>
      </w:pPr>
      <w:r>
        <w:rPr>
          <w:rFonts w:ascii="Calibri Light" w:hAnsi="Calibri Light"/>
          <w:b/>
          <w:i w:val="0"/>
          <w:color w:val="1F4E79"/>
          <w:sz w:val="40"/>
        </w:rPr>
        <w:t>Table of Contents</w:t>
      </w:r>
    </w:p>
    <w:p>
      <w:pPr>
        <w:spacing w:before="40" w:after="60" w:line="276" w:lineRule="auto"/>
        <w:jc w:val="left"/>
      </w:pPr>
      <w:r>
        <w:rPr>
          <w:rFonts w:ascii="Calibri" w:hAnsi="Calibri"/>
          <w:b/>
          <w:i w:val="0"/>
          <w:color w:val="1F4E79"/>
          <w:sz w:val="22"/>
        </w:rPr>
        <w:t xml:space="preserve">1.  </w:t>
      </w:r>
      <w:r>
        <w:rPr>
          <w:rFonts w:ascii="Calibri" w:hAnsi="Calibri"/>
          <w:b w:val="0"/>
          <w:i w:val="0"/>
          <w:sz w:val="22"/>
        </w:rPr>
        <w:t>Introduction &amp; Purpose</w:t>
      </w:r>
      <w:r>
        <w:rPr>
          <w:rFonts w:ascii="Calibri" w:hAnsi="Calibri"/>
          <w:b w:val="0"/>
          <w:i w:val="0"/>
          <w:color w:val="BEBEBE"/>
          <w:sz w:val="22"/>
        </w:rPr>
        <w:t xml:space="preserve"> . . . . . . . . . . . . . . . . . . . . . . . . . . . . . . . . . . . . . . . . . . .</w:t>
      </w:r>
      <w:r>
        <w:rPr>
          <w:rFonts w:ascii="Calibri" w:hAnsi="Calibri"/>
          <w:b/>
          <w:i w:val="0"/>
          <w:sz w:val="22"/>
        </w:rPr>
        <w:t xml:space="preserve">  Page 3</w:t>
      </w:r>
    </w:p>
    <w:p>
      <w:pPr>
        <w:spacing w:before="40" w:after="60" w:line="276" w:lineRule="auto"/>
        <w:jc w:val="left"/>
      </w:pPr>
      <w:r>
        <w:rPr>
          <w:rFonts w:ascii="Calibri" w:hAnsi="Calibri"/>
          <w:b/>
          <w:i w:val="0"/>
          <w:color w:val="1F4E79"/>
          <w:sz w:val="22"/>
        </w:rPr>
        <w:t xml:space="preserve">2.  </w:t>
      </w:r>
      <w:r>
        <w:rPr>
          <w:rFonts w:ascii="Calibri" w:hAnsi="Calibri"/>
          <w:b w:val="0"/>
          <w:i w:val="0"/>
          <w:sz w:val="22"/>
        </w:rPr>
        <w:t>Overall Description</w:t>
      </w:r>
      <w:r>
        <w:rPr>
          <w:rFonts w:ascii="Calibri" w:hAnsi="Calibri"/>
          <w:b w:val="0"/>
          <w:i w:val="0"/>
          <w:color w:val="BEBEBE"/>
          <w:sz w:val="22"/>
        </w:rPr>
        <w:t xml:space="preserve"> . . . . . . . . . . . . . . . . . . . . . . . . . . . . . . . . . . . . . . . . . . . . . .</w:t>
      </w:r>
      <w:r>
        <w:rPr>
          <w:rFonts w:ascii="Calibri" w:hAnsi="Calibri"/>
          <w:b/>
          <w:i w:val="0"/>
          <w:sz w:val="22"/>
        </w:rPr>
        <w:t xml:space="preserve">  Page 4</w:t>
      </w:r>
    </w:p>
    <w:p>
      <w:pPr>
        <w:spacing w:before="40" w:after="60" w:line="276" w:lineRule="auto"/>
        <w:jc w:val="left"/>
      </w:pPr>
      <w:r>
        <w:rPr>
          <w:rFonts w:ascii="Calibri" w:hAnsi="Calibri"/>
          <w:b/>
          <w:i w:val="0"/>
          <w:color w:val="1F4E79"/>
          <w:sz w:val="22"/>
        </w:rPr>
        <w:t xml:space="preserve">3.  </w:t>
      </w:r>
      <w:r>
        <w:rPr>
          <w:rFonts w:ascii="Calibri" w:hAnsi="Calibri"/>
          <w:b w:val="0"/>
          <w:i w:val="0"/>
          <w:sz w:val="22"/>
        </w:rPr>
        <w:t>Stakeholders &amp; User Classes</w:t>
      </w:r>
      <w:r>
        <w:rPr>
          <w:rFonts w:ascii="Calibri" w:hAnsi="Calibri"/>
          <w:b w:val="0"/>
          <w:i w:val="0"/>
          <w:color w:val="BEBEBE"/>
          <w:sz w:val="22"/>
        </w:rPr>
        <w:t xml:space="preserve"> . . . . . . . . . . . . . . . . . . . . . . . . . . . . . . . . . . . . . .</w:t>
      </w:r>
      <w:r>
        <w:rPr>
          <w:rFonts w:ascii="Calibri" w:hAnsi="Calibri"/>
          <w:b/>
          <w:i w:val="0"/>
          <w:sz w:val="22"/>
        </w:rPr>
        <w:t xml:space="preserve">  Page 4</w:t>
      </w:r>
    </w:p>
    <w:p>
      <w:pPr>
        <w:spacing w:before="40" w:after="60" w:line="276" w:lineRule="auto"/>
        <w:jc w:val="left"/>
      </w:pPr>
      <w:r>
        <w:rPr>
          <w:rFonts w:ascii="Calibri" w:hAnsi="Calibri"/>
          <w:b/>
          <w:i w:val="0"/>
          <w:color w:val="1F4E79"/>
          <w:sz w:val="22"/>
        </w:rPr>
        <w:t xml:space="preserve">4.  </w:t>
      </w:r>
      <w:r>
        <w:rPr>
          <w:rFonts w:ascii="Calibri" w:hAnsi="Calibri"/>
          <w:b w:val="0"/>
          <w:i w:val="0"/>
          <w:sz w:val="22"/>
        </w:rPr>
        <w:t>System Architecture</w:t>
      </w:r>
      <w:r>
        <w:rPr>
          <w:rFonts w:ascii="Calibri" w:hAnsi="Calibri"/>
          <w:b w:val="0"/>
          <w:i w:val="0"/>
          <w:color w:val="BEBEBE"/>
          <w:sz w:val="22"/>
        </w:rPr>
        <w:t xml:space="preserve"> . . . . . . . . . . . . . . . . . . . . . . . . . . . . . . . . . . . . . . . . . . . . . .</w:t>
      </w:r>
      <w:r>
        <w:rPr>
          <w:rFonts w:ascii="Calibri" w:hAnsi="Calibri"/>
          <w:b/>
          <w:i w:val="0"/>
          <w:sz w:val="22"/>
        </w:rPr>
        <w:t xml:space="preserve">  Page 5</w:t>
      </w:r>
    </w:p>
    <w:p>
      <w:pPr>
        <w:spacing w:before="40" w:after="60" w:line="276" w:lineRule="auto"/>
        <w:jc w:val="left"/>
      </w:pPr>
      <w:r>
        <w:rPr>
          <w:rFonts w:ascii="Calibri" w:hAnsi="Calibri"/>
          <w:b/>
          <w:i w:val="0"/>
          <w:color w:val="1F4E79"/>
          <w:sz w:val="22"/>
        </w:rPr>
        <w:t xml:space="preserve">5.  </w:t>
      </w:r>
      <w:r>
        <w:rPr>
          <w:rFonts w:ascii="Calibri" w:hAnsi="Calibri"/>
          <w:b w:val="0"/>
          <w:i w:val="0"/>
          <w:sz w:val="22"/>
        </w:rPr>
        <w:t>SOLID Design Principles</w:t>
      </w:r>
      <w:r>
        <w:rPr>
          <w:rFonts w:ascii="Calibri" w:hAnsi="Calibri"/>
          <w:b w:val="0"/>
          <w:i w:val="0"/>
          <w:color w:val="BEBEBE"/>
          <w:sz w:val="22"/>
        </w:rPr>
        <w:t xml:space="preserve"> . . . . . . . . . . . . . . . . . . . . . . . . . . . . . . . . . . . . . . . . . .</w:t>
      </w:r>
      <w:r>
        <w:rPr>
          <w:rFonts w:ascii="Calibri" w:hAnsi="Calibri"/>
          <w:b/>
          <w:i w:val="0"/>
          <w:sz w:val="22"/>
        </w:rPr>
        <w:t xml:space="preserve">  Page 6</w:t>
      </w:r>
    </w:p>
    <w:p>
      <w:pPr>
        <w:spacing w:before="40" w:after="60" w:line="276" w:lineRule="auto"/>
        <w:jc w:val="left"/>
      </w:pPr>
      <w:r>
        <w:rPr>
          <w:rFonts w:ascii="Calibri" w:hAnsi="Calibri"/>
          <w:b/>
          <w:i w:val="0"/>
          <w:color w:val="1F4E79"/>
          <w:sz w:val="22"/>
        </w:rPr>
        <w:t xml:space="preserve">6.  </w:t>
      </w:r>
      <w:r>
        <w:rPr>
          <w:rFonts w:ascii="Calibri" w:hAnsi="Calibri"/>
          <w:b w:val="0"/>
          <w:i w:val="0"/>
          <w:sz w:val="22"/>
        </w:rPr>
        <w:t>Functional Requirements</w:t>
      </w:r>
      <w:r>
        <w:rPr>
          <w:rFonts w:ascii="Calibri" w:hAnsi="Calibri"/>
          <w:b w:val="0"/>
          <w:i w:val="0"/>
          <w:color w:val="BEBEBE"/>
          <w:sz w:val="22"/>
        </w:rPr>
        <w:t xml:space="preserve"> . . . . . . . . . . . . . . . . . . . . . . . . . . . . . . . . . . . . . . . . . .</w:t>
      </w:r>
      <w:r>
        <w:rPr>
          <w:rFonts w:ascii="Calibri" w:hAnsi="Calibri"/>
          <w:b/>
          <w:i w:val="0"/>
          <w:sz w:val="22"/>
        </w:rPr>
        <w:t xml:space="preserve">  Page 7</w:t>
      </w:r>
    </w:p>
    <w:p>
      <w:pPr>
        <w:spacing w:before="40" w:after="60" w:line="276" w:lineRule="auto"/>
        <w:jc w:val="left"/>
      </w:pPr>
      <w:r>
        <w:rPr>
          <w:rFonts w:ascii="Calibri" w:hAnsi="Calibri"/>
          <w:b/>
          <w:i w:val="0"/>
          <w:color w:val="1F4E79"/>
          <w:sz w:val="22"/>
        </w:rPr>
        <w:t xml:space="preserve">7.  </w:t>
      </w:r>
      <w:r>
        <w:rPr>
          <w:rFonts w:ascii="Calibri" w:hAnsi="Calibri"/>
          <w:b w:val="0"/>
          <w:i w:val="0"/>
          <w:sz w:val="22"/>
        </w:rPr>
        <w:t>Non-Functional Requirements</w:t>
      </w:r>
      <w:r>
        <w:rPr>
          <w:rFonts w:ascii="Calibri" w:hAnsi="Calibri"/>
          <w:b w:val="0"/>
          <w:i w:val="0"/>
          <w:color w:val="BEBEBE"/>
          <w:sz w:val="22"/>
        </w:rPr>
        <w:t xml:space="preserve"> . . . . . . . . . . . . . . . . . . . . . . . . . . . . . . . . . . . . . .</w:t>
      </w:r>
      <w:r>
        <w:rPr>
          <w:rFonts w:ascii="Calibri" w:hAnsi="Calibri"/>
          <w:b/>
          <w:i w:val="0"/>
          <w:sz w:val="22"/>
        </w:rPr>
        <w:t xml:space="preserve">  Page 8</w:t>
      </w:r>
    </w:p>
    <w:p>
      <w:pPr>
        <w:spacing w:before="40" w:after="60" w:line="276" w:lineRule="auto"/>
        <w:jc w:val="left"/>
      </w:pPr>
      <w:r>
        <w:rPr>
          <w:rFonts w:ascii="Calibri" w:hAnsi="Calibri"/>
          <w:b/>
          <w:i w:val="0"/>
          <w:color w:val="1F4E79"/>
          <w:sz w:val="22"/>
        </w:rPr>
        <w:t xml:space="preserve">8.  </w:t>
      </w:r>
      <w:r>
        <w:rPr>
          <w:rFonts w:ascii="Calibri" w:hAnsi="Calibri"/>
          <w:b w:val="0"/>
          <w:i w:val="0"/>
          <w:sz w:val="22"/>
        </w:rPr>
        <w:t>Input / Output Specification</w:t>
      </w:r>
      <w:r>
        <w:rPr>
          <w:rFonts w:ascii="Calibri" w:hAnsi="Calibri"/>
          <w:b w:val="0"/>
          <w:i w:val="0"/>
          <w:color w:val="BEBEBE"/>
          <w:sz w:val="22"/>
        </w:rPr>
        <w:t xml:space="preserve"> . . . . . . . . . . . . . . . . . . . . . . . . . . . . . . . . . . . . .</w:t>
      </w:r>
      <w:r>
        <w:rPr>
          <w:rFonts w:ascii="Calibri" w:hAnsi="Calibri"/>
          <w:b/>
          <w:i w:val="0"/>
          <w:sz w:val="22"/>
        </w:rPr>
        <w:t xml:space="preserve">  Page 9</w:t>
      </w:r>
    </w:p>
    <w:p>
      <w:pPr>
        <w:spacing w:before="40" w:after="60" w:line="276" w:lineRule="auto"/>
        <w:jc w:val="left"/>
      </w:pPr>
      <w:r>
        <w:rPr>
          <w:rFonts w:ascii="Calibri" w:hAnsi="Calibri"/>
          <w:b/>
          <w:i w:val="0"/>
          <w:color w:val="1F4E79"/>
          <w:sz w:val="22"/>
        </w:rPr>
        <w:t xml:space="preserve">9.  </w:t>
      </w:r>
      <w:r>
        <w:rPr>
          <w:rFonts w:ascii="Calibri" w:hAnsi="Calibri"/>
          <w:b w:val="0"/>
          <w:i w:val="0"/>
          <w:sz w:val="22"/>
        </w:rPr>
        <w:t>Use Case Descriptions</w:t>
      </w:r>
      <w:r>
        <w:rPr>
          <w:rFonts w:ascii="Calibri" w:hAnsi="Calibri"/>
          <w:b w:val="0"/>
          <w:i w:val="0"/>
          <w:color w:val="BEBEBE"/>
          <w:sz w:val="22"/>
        </w:rPr>
        <w:t xml:space="preserve"> . . . . . . . . . . . . . . . . . . . . . . . . . . . . . . . . . . . . . . . . . . . .</w:t>
      </w:r>
      <w:r>
        <w:rPr>
          <w:rFonts w:ascii="Calibri" w:hAnsi="Calibri"/>
          <w:b/>
          <w:i w:val="0"/>
          <w:sz w:val="22"/>
        </w:rPr>
        <w:t xml:space="preserve">  Page 10</w:t>
      </w:r>
    </w:p>
    <w:p>
      <w:pPr>
        <w:spacing w:before="40" w:after="60" w:line="276" w:lineRule="auto"/>
        <w:jc w:val="left"/>
      </w:pPr>
      <w:r>
        <w:rPr>
          <w:rFonts w:ascii="Calibri" w:hAnsi="Calibri"/>
          <w:b/>
          <w:i w:val="0"/>
          <w:color w:val="1F4E79"/>
          <w:sz w:val="22"/>
        </w:rPr>
        <w:t xml:space="preserve">10.  </w:t>
      </w:r>
      <w:r>
        <w:rPr>
          <w:rFonts w:ascii="Calibri" w:hAnsi="Calibri"/>
          <w:b w:val="0"/>
          <w:i w:val="0"/>
          <w:sz w:val="22"/>
        </w:rPr>
        <w:t>System Diagrams</w:t>
      </w:r>
      <w:r>
        <w:rPr>
          <w:rFonts w:ascii="Calibri" w:hAnsi="Calibri"/>
          <w:b w:val="0"/>
          <w:i w:val="0"/>
          <w:color w:val="BEBEBE"/>
          <w:sz w:val="22"/>
        </w:rPr>
        <w:t xml:space="preserve"> . . . . . . . . . . . . . . . . . . . . . . . . . . . . . . . . . . . . . . . . . . . . . . . . . .</w:t>
      </w:r>
      <w:r>
        <w:rPr>
          <w:rFonts w:ascii="Calibri" w:hAnsi="Calibri"/>
          <w:b/>
          <w:i w:val="0"/>
          <w:sz w:val="22"/>
        </w:rPr>
        <w:t xml:space="preserve">  Page 11</w:t>
      </w:r>
    </w:p>
    <w:p>
      <w:pPr>
        <w:spacing w:before="40" w:after="60" w:line="276" w:lineRule="auto"/>
        <w:jc w:val="left"/>
      </w:pPr>
      <w:r>
        <w:rPr>
          <w:rFonts w:ascii="Calibri" w:hAnsi="Calibri"/>
          <w:b/>
          <w:i w:val="0"/>
          <w:color w:val="1F4E79"/>
          <w:sz w:val="22"/>
        </w:rPr>
        <w:t xml:space="preserve">11.  </w:t>
      </w:r>
      <w:r>
        <w:rPr>
          <w:rFonts w:ascii="Calibri" w:hAnsi="Calibri"/>
          <w:b w:val="0"/>
          <w:i w:val="0"/>
          <w:sz w:val="22"/>
        </w:rPr>
        <w:t>Database Design</w:t>
      </w:r>
      <w:r>
        <w:rPr>
          <w:rFonts w:ascii="Calibri" w:hAnsi="Calibri"/>
          <w:b w:val="0"/>
          <w:i w:val="0"/>
          <w:color w:val="BEBEBE"/>
          <w:sz w:val="22"/>
        </w:rPr>
        <w:t xml:space="preserve"> . . . . . . . . . . . . . . . . . . . . . . . . . . . . . . . . . . . . . . . . . . . . . . . . . .</w:t>
      </w:r>
      <w:r>
        <w:rPr>
          <w:rFonts w:ascii="Calibri" w:hAnsi="Calibri"/>
          <w:b/>
          <w:i w:val="0"/>
          <w:sz w:val="22"/>
        </w:rPr>
        <w:t xml:space="preserve">  Page 12</w:t>
      </w:r>
    </w:p>
    <w:p>
      <w:pPr>
        <w:spacing w:before="40" w:after="60" w:line="276" w:lineRule="auto"/>
        <w:jc w:val="left"/>
      </w:pPr>
      <w:r>
        <w:rPr>
          <w:rFonts w:ascii="Calibri" w:hAnsi="Calibri"/>
          <w:b/>
          <w:i w:val="0"/>
          <w:color w:val="1F4E79"/>
          <w:sz w:val="22"/>
        </w:rPr>
        <w:t xml:space="preserve">12.  </w:t>
      </w:r>
      <w:r>
        <w:rPr>
          <w:rFonts w:ascii="Calibri" w:hAnsi="Calibri"/>
          <w:b w:val="0"/>
          <w:i w:val="0"/>
          <w:sz w:val="22"/>
        </w:rPr>
        <w:t>Sequence Diagrams</w:t>
      </w:r>
      <w:r>
        <w:rPr>
          <w:rFonts w:ascii="Calibri" w:hAnsi="Calibri"/>
          <w:b w:val="0"/>
          <w:i w:val="0"/>
          <w:color w:val="BEBEBE"/>
          <w:sz w:val="22"/>
        </w:rPr>
        <w:t xml:space="preserve"> . . . . . . . . . . . . . . . . . . . . . . . . . . . . . . . . . . . . . . . . . . . . . . . .</w:t>
      </w:r>
      <w:r>
        <w:rPr>
          <w:rFonts w:ascii="Calibri" w:hAnsi="Calibri"/>
          <w:b/>
          <w:i w:val="0"/>
          <w:sz w:val="22"/>
        </w:rPr>
        <w:t xml:space="preserve">  Page 13</w:t>
      </w:r>
    </w:p>
    <w:p>
      <w:pPr>
        <w:spacing w:before="40" w:after="60" w:line="276" w:lineRule="auto"/>
        <w:jc w:val="left"/>
      </w:pPr>
      <w:r>
        <w:rPr>
          <w:rFonts w:ascii="Calibri" w:hAnsi="Calibri"/>
          <w:b/>
          <w:i w:val="0"/>
          <w:color w:val="1F4E79"/>
          <w:sz w:val="22"/>
        </w:rPr>
        <w:t xml:space="preserve">13.  </w:t>
      </w:r>
      <w:r>
        <w:rPr>
          <w:rFonts w:ascii="Calibri" w:hAnsi="Calibri"/>
          <w:b w:val="0"/>
          <w:i w:val="0"/>
          <w:sz w:val="22"/>
        </w:rPr>
        <w:t>Future Enhancements</w:t>
      </w:r>
      <w:r>
        <w:rPr>
          <w:rFonts w:ascii="Calibri" w:hAnsi="Calibri"/>
          <w:b w:val="0"/>
          <w:i w:val="0"/>
          <w:color w:val="BEBEBE"/>
          <w:sz w:val="22"/>
        </w:rPr>
        <w:t xml:space="preserve"> . . . . . . . . . . . . . . . . . . . . . . . . . . . . . . . . . . . . . . . . . . . . . .</w:t>
      </w:r>
      <w:r>
        <w:rPr>
          <w:rFonts w:ascii="Calibri" w:hAnsi="Calibri"/>
          <w:b/>
          <w:i w:val="0"/>
          <w:sz w:val="22"/>
        </w:rPr>
        <w:t xml:space="preserve">  Page 14</w:t>
      </w:r>
    </w:p>
    <w:p>
      <w:pPr>
        <w:spacing w:before="40" w:after="60" w:line="276" w:lineRule="auto"/>
        <w:jc w:val="left"/>
      </w:pPr>
      <w:r>
        <w:rPr>
          <w:rFonts w:ascii="Calibri" w:hAnsi="Calibri"/>
          <w:b/>
          <w:i w:val="0"/>
          <w:color w:val="1F4E79"/>
          <w:sz w:val="22"/>
        </w:rPr>
        <w:t xml:space="preserve">14.  </w:t>
      </w:r>
      <w:r>
        <w:rPr>
          <w:rFonts w:ascii="Calibri" w:hAnsi="Calibri"/>
          <w:b w:val="0"/>
          <w:i w:val="0"/>
          <w:sz w:val="22"/>
        </w:rPr>
        <w:t>Constraints &amp; Assumptions</w:t>
      </w:r>
      <w:r>
        <w:rPr>
          <w:rFonts w:ascii="Calibri" w:hAnsi="Calibri"/>
          <w:b w:val="0"/>
          <w:i w:val="0"/>
          <w:color w:val="BEBEBE"/>
          <w:sz w:val="22"/>
        </w:rPr>
        <w:t xml:space="preserve"> . . . . . . . . . . . . . . . . . . . . . . . . . . . . . . . . . . . . . . . .</w:t>
      </w:r>
      <w:r>
        <w:rPr>
          <w:rFonts w:ascii="Calibri" w:hAnsi="Calibri"/>
          <w:b/>
          <w:i w:val="0"/>
          <w:sz w:val="22"/>
        </w:rPr>
        <w:t xml:space="preserve">  Page 15</w:t>
      </w:r>
    </w:p>
    <w:p>
      <w:pPr>
        <w:spacing w:before="40" w:after="60" w:line="276" w:lineRule="auto"/>
        <w:jc w:val="left"/>
      </w:pPr>
      <w:r>
        <w:rPr>
          <w:rFonts w:ascii="Calibri" w:hAnsi="Calibri"/>
          <w:b/>
          <w:i w:val="0"/>
          <w:color w:val="1F4E79"/>
          <w:sz w:val="22"/>
        </w:rPr>
        <w:t xml:space="preserve">15.  </w:t>
      </w:r>
      <w:r>
        <w:rPr>
          <w:rFonts w:ascii="Calibri" w:hAnsi="Calibri"/>
          <w:b w:val="0"/>
          <w:i w:val="0"/>
          <w:sz w:val="22"/>
        </w:rPr>
        <w:t>Revision History</w:t>
      </w:r>
      <w:r>
        <w:rPr>
          <w:rFonts w:ascii="Calibri" w:hAnsi="Calibri"/>
          <w:b w:val="0"/>
          <w:i w:val="0"/>
          <w:color w:val="BEBEBE"/>
          <w:sz w:val="22"/>
        </w:rPr>
        <w:t xml:space="preserve"> . . . . . . . . . . . . . . . . . . . . . . . . . . . . . . . . . . . . . . . . . . . . . . . . .</w:t>
      </w:r>
      <w:r>
        <w:rPr>
          <w:rFonts w:ascii="Calibri" w:hAnsi="Calibri"/>
          <w:b/>
          <w:i w:val="0"/>
          <w:sz w:val="22"/>
        </w:rPr>
        <w:t xml:space="preserve">  Page 15</w:t>
      </w:r>
    </w:p>
    <w:p>
      <w:r>
        <w:br w:type="page"/>
      </w:r>
    </w:p>
    <w:p>
      <w:pPr>
        <w:pStyle w:val="Heading1"/>
        <w:spacing w:before="360" w:after="160" w:line="276" w:lineRule="auto"/>
        <w:jc w:val="left"/>
      </w:pPr>
      <w:r>
        <w:rPr>
          <w:rFonts w:ascii="Calibri Light" w:hAnsi="Calibri Light"/>
          <w:b/>
          <w:i w:val="0"/>
          <w:color w:val="1F4E79"/>
          <w:sz w:val="40"/>
        </w:rPr>
        <w:t>1. Introduction &amp; Purpose</w:t>
      </w:r>
    </w:p>
    <w:p>
      <w:pPr>
        <w:pStyle w:val="Heading2"/>
        <w:spacing w:before="280" w:after="120" w:line="276" w:lineRule="auto"/>
        <w:jc w:val="left"/>
      </w:pPr>
      <w:r>
        <w:rPr>
          <w:rFonts w:ascii="Calibri Light" w:hAnsi="Calibri Light"/>
          <w:b/>
          <w:i w:val="0"/>
          <w:color w:val="2F5597"/>
          <w:sz w:val="28"/>
        </w:rPr>
        <w:t>1.1 Purpose</w:t>
      </w:r>
    </w:p>
    <w:p>
      <w:pPr>
        <w:spacing w:before="0" w:after="120" w:line="276" w:lineRule="auto"/>
        <w:jc w:val="left"/>
      </w:pPr>
      <w:r>
        <w:rPr>
          <w:rFonts w:ascii="Calibri" w:hAnsi="Calibri"/>
          <w:b w:val="0"/>
          <w:i w:val="0"/>
          <w:sz w:val="22"/>
        </w:rPr>
        <w:t>This Software Requirements Specification (SRS) document formally describes the functional and non-functional requirements for the Money Manager Java Suite — a Java-based desktop and web personal finance tool. It serves as the authoritative contract between stakeholders, developers, QA engineers, and future maintainers. All design and implementation decisions must conform to this document.</w:t>
      </w:r>
    </w:p>
    <w:p>
      <w:pPr>
        <w:pStyle w:val="Heading2"/>
        <w:spacing w:before="280" w:after="120" w:line="276" w:lineRule="auto"/>
        <w:jc w:val="left"/>
      </w:pPr>
      <w:r>
        <w:rPr>
          <w:rFonts w:ascii="Calibri Light" w:hAnsi="Calibri Light"/>
          <w:b/>
          <w:i w:val="0"/>
          <w:color w:val="2F5597"/>
          <w:sz w:val="28"/>
        </w:rPr>
        <w:t>1.2 Scope</w:t>
      </w:r>
    </w:p>
    <w:p>
      <w:pPr>
        <w:spacing w:before="0" w:after="120" w:line="276" w:lineRule="auto"/>
        <w:jc w:val="left"/>
      </w:pPr>
      <w:r>
        <w:rPr>
          <w:rFonts w:ascii="Calibri" w:hAnsi="Calibri"/>
          <w:b w:val="0"/>
          <w:i w:val="0"/>
          <w:sz w:val="22"/>
        </w:rPr>
        <w:t>The Money Manager Suite enables individuals to track income and expenses, categorize transactions, manage monthly budgets with warnings, set personal financial savings goals, write notes, and view visual report dashboards. The system is composed of an offline-first JavaFX desktop application utilizing SQLite local storage and a web application powered by Spring Boot, Thymeleaf templates, and PostgreSQL. It utilizes a strict 3-Tier + SOLID architecture to ensure absolute maintainability and testability.</w:t>
      </w:r>
    </w:p>
    <w:p>
      <w:pPr>
        <w:pStyle w:val="Heading2"/>
        <w:spacing w:before="280" w:after="120" w:line="276" w:lineRule="auto"/>
        <w:jc w:val="left"/>
      </w:pPr>
      <w:r>
        <w:rPr>
          <w:rFonts w:ascii="Calibri Light" w:hAnsi="Calibri Light"/>
          <w:b/>
          <w:i w:val="0"/>
          <w:color w:val="2F5597"/>
          <w:sz w:val="28"/>
        </w:rPr>
        <w:t>1.3 Definitions &amp; Acronyms</w:t>
      </w:r>
    </w:p>
    <w:tbl>
      <w:tblPr>
        <w:tblW w:type="auto" w:w="0"/>
        <w:jc w:val="center"/>
        <w:tblLayout w:type="fixed"/>
        <w:tblLook w:firstColumn="1" w:firstRow="1" w:lastColumn="0" w:lastRow="0" w:noHBand="0" w:noVBand="1" w:val="04A0"/>
      </w:tblPr>
      <w:tblGrid>
        <w:gridCol w:w="4680"/>
        <w:gridCol w:w="4680"/>
      </w:tblGrid>
      <w:tr>
        <w:trPr>
          <w:tblHeader/>
        </w:trPr>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Acronym / Term</w:t>
            </w:r>
          </w:p>
        </w:tc>
        <w:tc>
          <w:tcPr>
            <w:tcW w:type="dxa" w:w="64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Definition</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SRS</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Software Requirements Specification</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SOLID</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Single Responsibility, Open/Closed, Liskov Substitution, Interface Segregation, Dependency Inversion principles</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GUI / Client</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Graphical User Interface representing the visual frontends of the application</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CRUD</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Create, Read, Update, and Delete database operations</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DTO</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Data Transfer Object (e.g. TransactionDTO, used to exchange structured data between layers safely)</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JavaFX</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Native Java GUI desktop application framework using FXML and styling skins</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Spring Boot</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Centralized, lightweight Java framework mapping HTTP routes and managing context beans (Web)</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Thymeleaf</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 server-side template engine parsing dynamic XML/HTML5 structures into web browsers</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SQLite</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Offline-first, self-contained local relational SQL database engine embedded via JDBC (Desktop)</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PostgreSQL</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Enterprise-scale relational SQL database server providing high-concurrency storage (Web)</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JDBC</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 Database Connectivity API used to execute direct SQL and read results safely via PreparedStatements</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Lombok</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Java library that automatically generates getters, setters, constructors, and loggers during build compilation</w:t>
            </w:r>
          </w:p>
        </w:tc>
      </w:tr>
    </w:tbl>
    <w:p>
      <w:pPr>
        <w:spacing w:before="0" w:after="160" w:line="276" w:lineRule="auto"/>
        <w:jc w:val="left"/>
      </w:pPr>
    </w:p>
    <w:p>
      <w:pPr>
        <w:pStyle w:val="Heading1"/>
        <w:spacing w:before="360" w:after="160" w:line="276" w:lineRule="auto"/>
        <w:jc w:val="left"/>
      </w:pPr>
      <w:r>
        <w:rPr>
          <w:rFonts w:ascii="Calibri Light" w:hAnsi="Calibri Light"/>
          <w:b/>
          <w:i w:val="0"/>
          <w:color w:val="1F4E79"/>
          <w:sz w:val="40"/>
        </w:rPr>
        <w:t>2. Overall Description</w:t>
      </w:r>
    </w:p>
    <w:p>
      <w:pPr>
        <w:pStyle w:val="Heading2"/>
        <w:spacing w:before="280" w:after="120" w:line="276" w:lineRule="auto"/>
        <w:jc w:val="left"/>
      </w:pPr>
      <w:r>
        <w:rPr>
          <w:rFonts w:ascii="Calibri Light" w:hAnsi="Calibri Light"/>
          <w:b/>
          <w:i w:val="0"/>
          <w:color w:val="2F5597"/>
          <w:sz w:val="28"/>
        </w:rPr>
        <w:t>2.1 Product Perspective</w:t>
      </w:r>
    </w:p>
    <w:p>
      <w:pPr>
        <w:spacing w:before="0" w:after="120" w:line="276" w:lineRule="auto"/>
        <w:jc w:val="left"/>
      </w:pPr>
      <w:r>
        <w:rPr>
          <w:rFonts w:ascii="Calibri" w:hAnsi="Calibri"/>
          <w:b w:val="0"/>
          <w:i w:val="0"/>
          <w:sz w:val="22"/>
        </w:rPr>
        <w:t>The Money Manager Suite provides two primary deployment interfaces built on shared domain structures and service rules. The first is an offline-first Desktop Application compiled using Java 21, which writes its records directly to a local SQLite database (`money-manager.db`). The second is a Web Application also compiled in Java 21, using Spring Boot 4.0.6, Thymeleaf templates, and connecting to a central PostgreSQL database. This separation guarantees local privacy for single workstation users while providing central access, responsive view layouts, and concurrent sync for web environments.</w:t>
      </w:r>
    </w:p>
    <w:p>
      <w:pPr>
        <w:pStyle w:val="Heading2"/>
        <w:spacing w:before="280" w:after="120" w:line="276" w:lineRule="auto"/>
        <w:jc w:val="left"/>
      </w:pPr>
      <w:r>
        <w:rPr>
          <w:rFonts w:ascii="Calibri Light" w:hAnsi="Calibri Light"/>
          <w:b/>
          <w:i w:val="0"/>
          <w:color w:val="2F5597"/>
          <w:sz w:val="28"/>
        </w:rPr>
        <w:t>2.2 Product Features</w:t>
      </w:r>
    </w:p>
    <w:p>
      <w:pPr>
        <w:pStyle w:val="ListBullet"/>
        <w:spacing w:before="40" w:after="80" w:line="276" w:lineRule="auto"/>
        <w:jc w:val="left"/>
      </w:pPr>
      <w:r>
        <w:rPr>
          <w:rFonts w:ascii="Calibri" w:hAnsi="Calibri"/>
          <w:b/>
          <w:i w:val="0"/>
          <w:sz w:val="22"/>
        </w:rPr>
        <w:t xml:space="preserve">Secure Authentication — </w:t>
      </w:r>
      <w:r>
        <w:rPr>
          <w:rFonts w:ascii="Calibri" w:hAnsi="Calibri"/>
          <w:b w:val="0"/>
          <w:i w:val="0"/>
          <w:sz w:val="22"/>
        </w:rPr>
        <w:t>Secure user profiles utilizing passwords safely hashed via BCrypt encryption algorithms.</w:t>
      </w:r>
    </w:p>
    <w:p>
      <w:pPr>
        <w:pStyle w:val="ListBullet"/>
        <w:spacing w:before="40" w:after="80" w:line="276" w:lineRule="auto"/>
        <w:jc w:val="left"/>
      </w:pPr>
      <w:r>
        <w:rPr>
          <w:rFonts w:ascii="Calibri" w:hAnsi="Calibri"/>
          <w:b/>
          <w:i w:val="0"/>
          <w:sz w:val="22"/>
        </w:rPr>
        <w:t xml:space="preserve">Transaction Management — </w:t>
      </w:r>
      <w:r>
        <w:rPr>
          <w:rFonts w:ascii="Calibri" w:hAnsi="Calibri"/>
          <w:b w:val="0"/>
          <w:i w:val="0"/>
          <w:sz w:val="22"/>
        </w:rPr>
        <w:t>Log, edit, and delete transactions categorized in income/expense types.</w:t>
      </w:r>
    </w:p>
    <w:p>
      <w:pPr>
        <w:pStyle w:val="ListBullet"/>
        <w:spacing w:before="40" w:after="80" w:line="276" w:lineRule="auto"/>
        <w:jc w:val="left"/>
      </w:pPr>
      <w:r>
        <w:rPr>
          <w:rFonts w:ascii="Calibri" w:hAnsi="Calibri"/>
          <w:b/>
          <w:i w:val="0"/>
          <w:sz w:val="22"/>
        </w:rPr>
        <w:t xml:space="preserve">Smart Budget Limits — </w:t>
      </w:r>
      <w:r>
        <w:rPr>
          <w:rFonts w:ascii="Calibri" w:hAnsi="Calibri"/>
          <w:b w:val="0"/>
          <w:i w:val="0"/>
          <w:sz w:val="22"/>
        </w:rPr>
        <w:t>Set category caps per month, with progress indicators warning at 80% (amber) and alert at 100% (red).</w:t>
      </w:r>
    </w:p>
    <w:p>
      <w:pPr>
        <w:pStyle w:val="ListBullet"/>
        <w:spacing w:before="40" w:after="80" w:line="276" w:lineRule="auto"/>
        <w:jc w:val="left"/>
      </w:pPr>
      <w:r>
        <w:rPr>
          <w:rFonts w:ascii="Calibri" w:hAnsi="Calibri"/>
          <w:b/>
          <w:i w:val="0"/>
          <w:sz w:val="22"/>
        </w:rPr>
        <w:t xml:space="preserve">Dashboard Metrics — </w:t>
      </w:r>
      <w:r>
        <w:rPr>
          <w:rFonts w:ascii="Calibri" w:hAnsi="Calibri"/>
          <w:b w:val="0"/>
          <w:i w:val="0"/>
          <w:sz w:val="22"/>
        </w:rPr>
        <w:t>Interactive dashboard charts (PieChart, BarChart) rendering spending totals and balance trends.</w:t>
      </w:r>
    </w:p>
    <w:p>
      <w:pPr>
        <w:pStyle w:val="ListBullet"/>
        <w:spacing w:before="40" w:after="80" w:line="276" w:lineRule="auto"/>
        <w:jc w:val="left"/>
      </w:pPr>
      <w:r>
        <w:rPr>
          <w:rFonts w:ascii="Calibri" w:hAnsi="Calibri"/>
          <w:b/>
          <w:i w:val="0"/>
          <w:sz w:val="22"/>
        </w:rPr>
        <w:t xml:space="preserve">Savings Goals — </w:t>
      </w:r>
      <w:r>
        <w:rPr>
          <w:rFonts w:ascii="Calibri" w:hAnsi="Calibri"/>
          <w:b w:val="0"/>
          <w:i w:val="0"/>
          <w:sz w:val="22"/>
        </w:rPr>
        <w:t>Savings milestones with deadlined fund requirements, contribution trackers, and progress states.</w:t>
      </w:r>
    </w:p>
    <w:p>
      <w:pPr>
        <w:pStyle w:val="ListBullet"/>
        <w:spacing w:before="40" w:after="80" w:line="276" w:lineRule="auto"/>
        <w:jc w:val="left"/>
      </w:pPr>
      <w:r>
        <w:rPr>
          <w:rFonts w:ascii="Calibri" w:hAnsi="Calibri"/>
          <w:b/>
          <w:i w:val="0"/>
          <w:sz w:val="22"/>
        </w:rPr>
        <w:t xml:space="preserve">Financial Notes — </w:t>
      </w:r>
      <w:r>
        <w:rPr>
          <w:rFonts w:ascii="Calibri" w:hAnsi="Calibri"/>
          <w:b w:val="0"/>
          <w:i w:val="0"/>
          <w:sz w:val="22"/>
        </w:rPr>
        <w:t>Embedded scratchnotes list enabling users to save financial outlines or logs.</w:t>
      </w:r>
    </w:p>
    <w:p>
      <w:pPr>
        <w:pStyle w:val="ListBullet"/>
        <w:spacing w:before="40" w:after="80" w:line="276" w:lineRule="auto"/>
        <w:jc w:val="left"/>
      </w:pPr>
      <w:r>
        <w:rPr>
          <w:rFonts w:ascii="Calibri" w:hAnsi="Calibri"/>
          <w:b/>
          <w:i w:val="0"/>
          <w:sz w:val="22"/>
        </w:rPr>
        <w:t xml:space="preserve">Validation Checks — </w:t>
      </w:r>
      <w:r>
        <w:rPr>
          <w:rFonts w:ascii="Calibri" w:hAnsi="Calibri"/>
          <w:b w:val="0"/>
          <w:i w:val="0"/>
          <w:sz w:val="22"/>
        </w:rPr>
        <w:t>Strict validation rules preventing expenses from exceeding defined monthly caps or category limits.</w:t>
      </w:r>
    </w:p>
    <w:p>
      <w:pPr>
        <w:pStyle w:val="Heading2"/>
        <w:spacing w:before="280" w:after="120" w:line="276" w:lineRule="auto"/>
        <w:jc w:val="left"/>
      </w:pPr>
      <w:r>
        <w:rPr>
          <w:rFonts w:ascii="Calibri Light" w:hAnsi="Calibri Light"/>
          <w:b/>
          <w:i w:val="0"/>
          <w:color w:val="2F5597"/>
          <w:sz w:val="28"/>
        </w:rPr>
        <w:t>2.3 User Needs</w:t>
      </w:r>
    </w:p>
    <w:p>
      <w:pPr>
        <w:spacing w:before="0" w:after="120" w:line="276" w:lineRule="auto"/>
        <w:jc w:val="left"/>
      </w:pPr>
      <w:r>
        <w:rPr>
          <w:rFonts w:ascii="Calibri" w:hAnsi="Calibri"/>
          <w:b w:val="0"/>
          <w:i w:val="0"/>
          <w:sz w:val="22"/>
        </w:rPr>
        <w:t>Users require a modern, secure personal accounting system that functions either completely offline (Desktop Client) or globally on multiple screens (Web App). Users need simple, fast logging interfaces, graphical trend feedback, and interactive over-limit budget alerts without setup complications.</w:t>
      </w:r>
    </w:p>
    <w:p>
      <w:pPr>
        <w:pStyle w:val="Heading1"/>
        <w:spacing w:before="360" w:after="160" w:line="276" w:lineRule="auto"/>
        <w:jc w:val="left"/>
      </w:pPr>
      <w:r>
        <w:rPr>
          <w:rFonts w:ascii="Calibri Light" w:hAnsi="Calibri Light"/>
          <w:b/>
          <w:i w:val="0"/>
          <w:color w:val="1F4E79"/>
          <w:sz w:val="40"/>
        </w:rPr>
        <w:t>3. Stakeholders &amp; User Classes</w:t>
      </w:r>
    </w:p>
    <w:p>
      <w:pPr>
        <w:spacing w:before="0" w:after="120" w:line="276" w:lineRule="auto"/>
        <w:jc w:val="left"/>
      </w:pPr>
      <w:r>
        <w:rPr>
          <w:rFonts w:ascii="Calibri" w:hAnsi="Calibri"/>
          <w:b w:val="0"/>
          <w:i w:val="0"/>
          <w:sz w:val="22"/>
        </w:rPr>
        <w:t>The primary actors and interested parties in the development and deployment of the Money Manager Java Suite include:</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2592"/>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Stakeholder / User Class</w:t>
            </w:r>
          </w:p>
        </w:tc>
        <w:tc>
          <w:tcPr>
            <w:tcW w:type="dxa" w:w="3168"/>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Role in Project</w:t>
            </w:r>
          </w:p>
        </w:tc>
        <w:tc>
          <w:tcPr>
            <w:tcW w:type="dxa" w:w="36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Primary Interests &amp; Focus Area</w:t>
            </w:r>
          </w:p>
        </w:tc>
      </w:tr>
      <w:tr>
        <w:tc>
          <w:tcPr>
            <w:tcW w:type="dxa" w:w="259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End User</w:t>
            </w:r>
          </w:p>
        </w:tc>
        <w:tc>
          <w:tcPr>
            <w:tcW w:type="dxa" w:w="316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Primary consumer of the app</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Ease of use, responsive tables, secure offline files (SQLite) or web access (PostgreSQL).</w:t>
            </w:r>
          </w:p>
        </w:tc>
      </w:tr>
      <w:tr>
        <w:tc>
          <w:tcPr>
            <w:tcW w:type="dxa" w:w="259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Developer</w:t>
            </w:r>
          </w:p>
        </w:tc>
        <w:tc>
          <w:tcPr>
            <w:tcW w:type="dxa" w:w="316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Implements features and logic</w:t>
            </w:r>
          </w:p>
        </w:tc>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3-tier separation, constructor dependency injection, JUnit test setups, Lombok builders.</w:t>
            </w:r>
          </w:p>
        </w:tc>
      </w:tr>
      <w:tr>
        <w:tc>
          <w:tcPr>
            <w:tcW w:type="dxa" w:w="259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QA Engineer</w:t>
            </w:r>
          </w:p>
        </w:tc>
        <w:tc>
          <w:tcPr>
            <w:tcW w:type="dxa" w:w="316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Validates operational correctness</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Precise business rules, validation checking, and automated integration test setups.</w:t>
            </w:r>
          </w:p>
        </w:tc>
      </w:tr>
      <w:tr>
        <w:tc>
          <w:tcPr>
            <w:tcW w:type="dxa" w:w="259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Architect</w:t>
            </w:r>
          </w:p>
        </w:tc>
        <w:tc>
          <w:tcPr>
            <w:tcW w:type="dxa" w:w="316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Owns technical design &amp; structure</w:t>
            </w:r>
          </w:p>
        </w:tc>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SOLID compliance, JDBC abstraction patterns, Java 21 LTS platform compatibilities.</w:t>
            </w:r>
          </w:p>
        </w:tc>
      </w:tr>
      <w:tr>
        <w:tc>
          <w:tcPr>
            <w:tcW w:type="dxa" w:w="259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Product Owner</w:t>
            </w:r>
          </w:p>
        </w:tc>
        <w:tc>
          <w:tcPr>
            <w:tcW w:type="dxa" w:w="316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Defines business requirements &amp; scope</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Feature parity between desktop and web, user retention, timeline, and high UX aesthetic standards.</w:t>
            </w:r>
          </w:p>
        </w:tc>
      </w:tr>
    </w:tbl>
    <w:p>
      <w:pPr>
        <w:spacing w:before="0" w:after="160" w:line="276" w:lineRule="auto"/>
        <w:jc w:val="left"/>
      </w:pPr>
    </w:p>
    <w:p>
      <w:r>
        <w:br w:type="page"/>
      </w:r>
    </w:p>
    <w:p>
      <w:pPr>
        <w:pStyle w:val="Heading1"/>
        <w:spacing w:before="360" w:after="160" w:line="276" w:lineRule="auto"/>
        <w:jc w:val="left"/>
      </w:pPr>
      <w:r>
        <w:rPr>
          <w:rFonts w:ascii="Calibri Light" w:hAnsi="Calibri Light"/>
          <w:b/>
          <w:i w:val="0"/>
          <w:color w:val="1F4E79"/>
          <w:sz w:val="40"/>
        </w:rPr>
        <w:t>4. System Architecture</w:t>
      </w:r>
    </w:p>
    <w:p>
      <w:pPr>
        <w:spacing w:before="0" w:after="120" w:line="276" w:lineRule="auto"/>
        <w:jc w:val="left"/>
      </w:pPr>
      <w:r>
        <w:rPr>
          <w:rFonts w:ascii="Calibri" w:hAnsi="Calibri"/>
          <w:b w:val="0"/>
          <w:i w:val="0"/>
          <w:sz w:val="22"/>
        </w:rPr>
        <w:t>The entire suite complies with a strict 3-Tier Architecture separating UI structures, business validations, and SQL data access layers. High-level business services rely purely on repository interfaces, completely isolating database technology details from controllers and views.</w:t>
      </w:r>
    </w:p>
    <w:p>
      <w:pPr>
        <w:pStyle w:val="Heading2"/>
        <w:spacing w:before="280" w:after="120" w:line="276" w:lineRule="auto"/>
        <w:jc w:val="left"/>
      </w:pPr>
      <w:r>
        <w:rPr>
          <w:rFonts w:ascii="Calibri Light" w:hAnsi="Calibri Light"/>
          <w:b/>
          <w:i w:val="0"/>
          <w:color w:val="2F5597"/>
          <w:sz w:val="28"/>
        </w:rPr>
        <w:t>A. Presentation Layer (GUI / Web Views)</w:t>
      </w:r>
    </w:p>
    <w:p>
      <w:pPr>
        <w:pStyle w:val="ListBullet"/>
        <w:spacing w:before="40" w:after="80" w:line="276" w:lineRule="auto"/>
        <w:jc w:val="left"/>
      </w:pPr>
      <w:r>
        <w:rPr>
          <w:rFonts w:ascii="Calibri" w:hAnsi="Calibri"/>
          <w:b w:val="0"/>
          <w:i w:val="0"/>
          <w:sz w:val="22"/>
        </w:rPr>
        <w:t>Desktop client: JavaFX controllers mapping `.fxml` layout structures, skinned using modular `.css` styles.</w:t>
      </w:r>
    </w:p>
    <w:p>
      <w:pPr>
        <w:pStyle w:val="ListBullet"/>
        <w:spacing w:before="40" w:after="80" w:line="276" w:lineRule="auto"/>
        <w:jc w:val="left"/>
      </w:pPr>
      <w:r>
        <w:rPr>
          <w:rFonts w:ascii="Calibri" w:hAnsi="Calibri"/>
          <w:b w:val="0"/>
          <w:i w:val="0"/>
          <w:sz w:val="22"/>
        </w:rPr>
        <w:t>Web client: Spring WebMVC controllers (`WebAuthController`, `WebDashboardController`) returning dynamic Thymeleaf views.</w:t>
      </w:r>
    </w:p>
    <w:p>
      <w:pPr>
        <w:pStyle w:val="ListBullet"/>
        <w:spacing w:before="40" w:after="80" w:line="276" w:lineRule="auto"/>
        <w:jc w:val="left"/>
      </w:pPr>
      <w:r>
        <w:rPr>
          <w:rFonts w:ascii="Calibri" w:hAnsi="Calibri"/>
          <w:b w:val="0"/>
          <w:i w:val="0"/>
          <w:sz w:val="22"/>
        </w:rPr>
        <w:t>Zero business, calculation, or validation logic resides in this tier — all events delegate directly to the service layer.</w:t>
      </w:r>
    </w:p>
    <w:p>
      <w:pPr>
        <w:pStyle w:val="Heading2"/>
        <w:spacing w:before="280" w:after="120" w:line="276" w:lineRule="auto"/>
        <w:jc w:val="left"/>
      </w:pPr>
      <w:r>
        <w:rPr>
          <w:rFonts w:ascii="Calibri Light" w:hAnsi="Calibri Light"/>
          <w:b/>
          <w:i w:val="0"/>
          <w:color w:val="2F5597"/>
          <w:sz w:val="28"/>
        </w:rPr>
        <w:t>B. Business Logic Layer (Service Layer)</w:t>
      </w:r>
    </w:p>
    <w:p>
      <w:pPr>
        <w:pStyle w:val="ListBullet"/>
        <w:spacing w:before="40" w:after="80" w:line="276" w:lineRule="auto"/>
        <w:jc w:val="left"/>
      </w:pPr>
      <w:r>
        <w:rPr>
          <w:rFonts w:ascii="Calibri" w:hAnsi="Calibri"/>
          <w:b w:val="0"/>
          <w:i w:val="0"/>
          <w:sz w:val="22"/>
        </w:rPr>
        <w:t>Implements calculations, authentication wrappers, database triggers, and security question checks.</w:t>
      </w:r>
    </w:p>
    <w:p>
      <w:pPr>
        <w:pStyle w:val="ListBullet"/>
        <w:spacing w:before="40" w:after="80" w:line="276" w:lineRule="auto"/>
        <w:jc w:val="left"/>
      </w:pPr>
      <w:r>
        <w:rPr>
          <w:rFonts w:ascii="Calibri" w:hAnsi="Calibri"/>
          <w:b w:val="0"/>
          <w:i w:val="0"/>
          <w:sz w:val="22"/>
        </w:rPr>
        <w:t>Examples: `TransactionService`, `BudgetService`, `AuthService`, `GoalService`, `MonthlyIncomeService`.</w:t>
      </w:r>
    </w:p>
    <w:p>
      <w:pPr>
        <w:pStyle w:val="ListBullet"/>
        <w:spacing w:before="40" w:after="80" w:line="276" w:lineRule="auto"/>
        <w:jc w:val="left"/>
      </w:pPr>
      <w:r>
        <w:rPr>
          <w:rFonts w:ascii="Calibri" w:hAnsi="Calibri"/>
          <w:b w:val="0"/>
          <w:i w:val="0"/>
          <w:sz w:val="22"/>
        </w:rPr>
        <w:t>Completely decoupled from frontends. Exposes parameters purely via lightweight Data Transfer Objects (`TransactionDTO`).</w:t>
      </w:r>
    </w:p>
    <w:p>
      <w:pPr>
        <w:pStyle w:val="ListBullet"/>
        <w:spacing w:before="40" w:after="80" w:line="276" w:lineRule="auto"/>
        <w:jc w:val="left"/>
      </w:pPr>
      <w:r>
        <w:rPr>
          <w:rFonts w:ascii="Calibri" w:hAnsi="Calibri"/>
          <w:b w:val="0"/>
          <w:i w:val="0"/>
          <w:sz w:val="22"/>
        </w:rPr>
        <w:t>Depends only on repository interfaces, allowing dependencies to be easily mocked or replaced.</w:t>
      </w:r>
    </w:p>
    <w:p>
      <w:pPr>
        <w:pStyle w:val="Heading2"/>
        <w:spacing w:before="280" w:after="120" w:line="276" w:lineRule="auto"/>
        <w:jc w:val="left"/>
      </w:pPr>
      <w:r>
        <w:rPr>
          <w:rFonts w:ascii="Calibri Light" w:hAnsi="Calibri Light"/>
          <w:b/>
          <w:i w:val="0"/>
          <w:color w:val="2F5597"/>
          <w:sz w:val="28"/>
        </w:rPr>
        <w:t>C. Data Layer (Repository Layer)</w:t>
      </w:r>
    </w:p>
    <w:p>
      <w:pPr>
        <w:pStyle w:val="ListBullet"/>
        <w:spacing w:before="40" w:after="80" w:line="276" w:lineRule="auto"/>
        <w:jc w:val="left"/>
      </w:pPr>
      <w:r>
        <w:rPr>
          <w:rFonts w:ascii="Calibri" w:hAnsi="Calibri"/>
          <w:b w:val="0"/>
          <w:i w:val="0"/>
          <w:sz w:val="22"/>
        </w:rPr>
        <w:t>Manages connections via `DatabaseConfig` properties, using plain JDBC with PreparedStatements (no ORM overhead).</w:t>
      </w:r>
    </w:p>
    <w:p>
      <w:pPr>
        <w:pStyle w:val="ListBullet"/>
        <w:spacing w:before="40" w:after="80" w:line="276" w:lineRule="auto"/>
        <w:jc w:val="left"/>
      </w:pPr>
      <w:r>
        <w:rPr>
          <w:rFonts w:ascii="Calibri" w:hAnsi="Calibri"/>
          <w:b w:val="0"/>
          <w:i w:val="0"/>
          <w:sz w:val="22"/>
        </w:rPr>
        <w:t>Defines repository interfaces: `ITransactionRepo`, `IBudgetRepo`, `IGoalRepo`, `INoteRepo`, `IMonthlyBalanceRepo`, `IUserSettingsRepo`.</w:t>
      </w:r>
    </w:p>
    <w:p>
      <w:pPr>
        <w:pStyle w:val="ListBullet"/>
        <w:spacing w:before="40" w:after="80" w:line="276" w:lineRule="auto"/>
        <w:jc w:val="left"/>
      </w:pPr>
      <w:r>
        <w:rPr>
          <w:rFonts w:ascii="Calibri" w:hAnsi="Calibri"/>
          <w:b w:val="0"/>
          <w:i w:val="0"/>
          <w:sz w:val="22"/>
        </w:rPr>
        <w:t>Concrete repository implementations (`JdbcTransactionRepo`, `JdbcUserRepo`) write SQL queries directly.</w:t>
      </w:r>
    </w:p>
    <w:p>
      <w:pPr>
        <w:pStyle w:val="ListBullet"/>
        <w:spacing w:before="40" w:after="80" w:line="276" w:lineRule="auto"/>
        <w:jc w:val="left"/>
      </w:pPr>
      <w:r>
        <w:rPr>
          <w:rFonts w:ascii="Calibri" w:hAnsi="Calibri"/>
          <w:b w:val="0"/>
          <w:i w:val="0"/>
          <w:sz w:val="22"/>
        </w:rPr>
        <w:t>Interchangeable data storage definitions: Desktop connects to local SQLite, and Web connects to PostgreSQL.</w:t>
      </w:r>
    </w:p>
    <w:p>
      <w:pPr>
        <w:pStyle w:val="Heading2"/>
        <w:spacing w:before="280" w:after="120" w:line="276" w:lineRule="auto"/>
        <w:jc w:val="left"/>
      </w:pPr>
      <w:r>
        <w:rPr>
          <w:rFonts w:ascii="Calibri Light" w:hAnsi="Calibri Light"/>
          <w:b/>
          <w:i w:val="0"/>
          <w:color w:val="2F5597"/>
          <w:sz w:val="28"/>
        </w:rPr>
        <w:t>Figure 1 — 3-Tier Architecture Overview</w:t>
      </w:r>
    </w:p>
    <w:tbl>
      <w:tblPr>
        <w:tblW w:type="auto" w:w="0"/>
        <w:jc w:val="center"/>
        <w:tblLayout w:type="fixed"/>
        <w:tblLook w:firstColumn="1" w:firstRow="1" w:lastColumn="0" w:lastRow="0" w:noHBand="0" w:noVBand="1" w:val="04A0"/>
      </w:tblPr>
      <w:tblGrid>
        <w:gridCol w:w="9360"/>
      </w:tblGrid>
      <w:tr>
        <w:tc>
          <w:tcPr>
            <w:tcW w:type="dxa" w:w="9360"/>
            <w:shd w:val="clear" w:color="auto" w:fill="F2F4F7"/>
            <w:tcBorders>
              <w:left w:val="single" w:sz="36" w:space="0" w:color="1F4E79"/>
              <w:top w:val="none"/>
              <w:right w:val="none"/>
              <w:bottom w:val="none"/>
            </w:tcBorders>
            <w:tcMar>
              <w:top w:w="140" w:type="dxa"/>
              <w:bottom w:w="140" w:type="dxa"/>
              <w:left w:w="180" w:type="dxa"/>
              <w:right w:w="180" w:type="dxa"/>
            </w:tcMar>
          </w:tcPr>
          <w:p>
            <w:pPr>
              <w:spacing w:before="80" w:after="80" w:line="276" w:lineRule="auto"/>
              <w:jc w:val="left"/>
            </w:pPr>
            <w:r>
              <w:rPr>
                <w:rFonts w:ascii="Calibri" w:hAnsi="Calibri"/>
                <w:b w:val="0"/>
                <w:i/>
                <w:color w:val="333333"/>
                <w:sz w:val="21"/>
              </w:rPr>
              <w:t>┌────────────────────────────────────────────────────────────────────────┐</w:t>
              <w:br/>
              <w:t>│                          PRESENTATION LAYER                            │</w:t>
              <w:br/>
              <w:t>│  - Desktop: JavaFX (FXML, CSS, Controllers)                            │</w:t>
              <w:br/>
              <w:t>│  - Web: Spring Boot Controllers (WebDashboardController, Thymeleaf)     │</w:t>
              <w:br/>
              <w:t>└───────────────────────────────────┬────────────────────────────────────┘</w:t>
              <w:br/>
              <w:t xml:space="preserve">                                    │ Calls (DTOs)</w:t>
              <w:br/>
              <w:t>┌───────────────────────────────────▼────────────────────────────────────┐</w:t>
              <w:br/>
              <w:t>│                        BUSINESS LOGIC LAYER                            │</w:t>
              <w:br/>
              <w:t>│  - AuthService • TransactionService • BudgetService • GoalService     │</w:t>
              <w:br/>
              <w:t>└───────────────────────────────────┬────────────────────────────────────┘</w:t>
              <w:br/>
              <w:t xml:space="preserve">                                    │ Abstractions (Interfaces)</w:t>
              <w:br/>
              <w:t>┌───────────────────────────────────▼────────────────────────────────────┐</w:t>
              <w:br/>
              <w:t>│                          REPOSITORY LAYER                              │</w:t>
              <w:br/>
              <w:t>│  - Interfaces: ITransactionRepo • IBudgetRepo • IUserRepo • IGoalRepo  │</w:t>
              <w:br/>
              <w:t>│  - Concrete implementations: JdbcTransactionRepo • JdbcBudgetRepo      │</w:t>
              <w:br/>
              <w:t>└───────────────────┬────────────────────────────────┬───────────────────┘</w:t>
              <w:br/>
              <w:t xml:space="preserve">                    │ (SQLite JDBC)                  │ (Postgres Driver)</w:t>
              <w:br/>
              <w:t xml:space="preserve">            ┌───────▼───────┐                ┌───────▼───────┐</w:t>
              <w:br/>
              <w:t xml:space="preserve">            │ SQLite Local  │                │ Centralized   │</w:t>
              <w:br/>
              <w:t xml:space="preserve">            │  Database     │                │ PostgreSQL DB │</w:t>
              <w:br/>
              <w:t xml:space="preserve">            └───────────────┘                └───────────────┘</w:t>
            </w:r>
          </w:p>
        </w:tc>
      </w:tr>
    </w:tbl>
    <w:p>
      <w:pPr>
        <w:spacing w:before="0" w:after="120" w:line="276" w:lineRule="auto"/>
        <w:jc w:val="left"/>
      </w:pPr>
    </w:p>
    <w:p>
      <w:pPr>
        <w:pStyle w:val="Heading3"/>
        <w:spacing w:before="200" w:after="80" w:line="276" w:lineRule="auto"/>
        <w:jc w:val="left"/>
      </w:pPr>
      <w:r>
        <w:rPr>
          <w:rFonts w:ascii="Calibri" w:hAnsi="Calibri"/>
          <w:b/>
          <w:i w:val="0"/>
          <w:color w:val="595959"/>
          <w:sz w:val="24"/>
        </w:rPr>
        <w:t>PlantUML Specification for Architecture (docs/app.puml)</w:t>
      </w:r>
    </w:p>
    <w:tbl>
      <w:tblPr>
        <w:tblW w:type="auto" w:w="0"/>
        <w:jc w:val="center"/>
        <w:tblLayout w:type="fixed"/>
        <w:tblLook w:firstColumn="1" w:firstRow="1" w:lastColumn="0" w:lastRow="0" w:noHBand="0" w:noVBand="1" w:val="04A0"/>
      </w:tblPr>
      <w:tblGrid>
        <w:gridCol w:w="9360"/>
      </w:tblGrid>
      <w:tr>
        <w:tc>
          <w:tcPr>
            <w:tcW w:type="dxa" w:w="9360"/>
            <w:shd w:val="clear" w:color="auto" w:fill="F9FBFD"/>
            <w:tcMar>
              <w:top w:w="120" w:type="dxa"/>
              <w:bottom w:w="120" w:type="dxa"/>
              <w:left w:w="150" w:type="dxa"/>
              <w:right w:w="150" w:type="dxa"/>
            </w:tcMar>
            <w:tcBorders>
              <w:top w:val="single" w:sz="4" w:space="0" w:color="D0D5DD"/>
              <w:left w:val="single" w:sz="4" w:space="0" w:color="D0D5DD"/>
              <w:bottom w:val="single" w:sz="4" w:space="0" w:color="D0D5DD"/>
              <w:right w:val="single" w:sz="4" w:space="0" w:color="D0D5DD"/>
            </w:tcBorders>
          </w:tcPr>
          <w:p>
            <w:pPr>
              <w:spacing w:before="40" w:after="40" w:line="240" w:lineRule="auto"/>
              <w:jc w:val="left"/>
            </w:pPr>
            <w:r>
              <w:rPr>
                <w:rFonts w:ascii="Courier New" w:hAnsi="Courier New"/>
                <w:b w:val="0"/>
                <w:i w:val="0"/>
                <w:color w:val="2B2B2B"/>
                <w:sz w:val="17"/>
              </w:rPr>
              <w:t>' PlantUML source file not found: app.puml</w:t>
            </w:r>
          </w:p>
        </w:tc>
      </w:tr>
    </w:tbl>
    <w:p>
      <w:pPr>
        <w:spacing w:before="0" w:after="120" w:line="276" w:lineRule="auto"/>
        <w:jc w:val="left"/>
      </w:pPr>
    </w:p>
    <w:p>
      <w:r>
        <w:br w:type="page"/>
      </w:r>
    </w:p>
    <w:p>
      <w:pPr>
        <w:pStyle w:val="Heading1"/>
        <w:spacing w:before="360" w:after="160" w:line="276" w:lineRule="auto"/>
        <w:jc w:val="left"/>
      </w:pPr>
      <w:r>
        <w:rPr>
          <w:rFonts w:ascii="Calibri Light" w:hAnsi="Calibri Light"/>
          <w:b/>
          <w:i w:val="0"/>
          <w:color w:val="1F4E79"/>
          <w:sz w:val="40"/>
        </w:rPr>
        <w:t>5. SOLID Design Principles</w:t>
      </w:r>
    </w:p>
    <w:p>
      <w:pPr>
        <w:spacing w:before="0" w:after="120" w:line="276" w:lineRule="auto"/>
        <w:jc w:val="left"/>
      </w:pPr>
      <w:r>
        <w:rPr>
          <w:rFonts w:ascii="Calibri" w:hAnsi="Calibri"/>
          <w:b w:val="0"/>
          <w:i w:val="0"/>
          <w:sz w:val="22"/>
        </w:rPr>
        <w:t>Both the desktop client and web backend strictly adhere to the SOLID object-oriented patterns to ensure modularity, high code coverage, and seamless class swappability:</w:t>
      </w:r>
    </w:p>
    <w:p>
      <w:pPr>
        <w:pStyle w:val="Heading2"/>
        <w:spacing w:before="280" w:after="120" w:line="276" w:lineRule="auto"/>
        <w:jc w:val="left"/>
      </w:pPr>
      <w:r>
        <w:rPr>
          <w:rFonts w:ascii="Calibri Light" w:hAnsi="Calibri Light"/>
          <w:b/>
          <w:i w:val="0"/>
          <w:color w:val="2F5597"/>
          <w:sz w:val="28"/>
        </w:rPr>
        <w:t>S — Single Responsibility Principle (SRP)</w:t>
      </w:r>
    </w:p>
    <w:p>
      <w:pPr>
        <w:spacing w:before="0" w:after="120" w:line="276" w:lineRule="auto"/>
        <w:jc w:val="left"/>
      </w:pPr>
      <w:r>
        <w:rPr>
          <w:rFonts w:ascii="Calibri" w:hAnsi="Calibri"/>
          <w:b w:val="0"/>
          <w:i w:val="0"/>
          <w:sz w:val="22"/>
        </w:rPr>
        <w:t>Each component possesses a single focus of change. For example, AuthService manages credential hashing and security verification only; JdbcTransactionRepo handles physical SQL transaction querying only; and AlertHelper is strictly concerned with rendering system alert dialogs.</w:t>
      </w:r>
    </w:p>
    <w:p>
      <w:pPr>
        <w:pStyle w:val="Heading2"/>
        <w:spacing w:before="280" w:after="120" w:line="276" w:lineRule="auto"/>
        <w:jc w:val="left"/>
      </w:pPr>
      <w:r>
        <w:rPr>
          <w:rFonts w:ascii="Calibri Light" w:hAnsi="Calibri Light"/>
          <w:b/>
          <w:i w:val="0"/>
          <w:color w:val="2F5597"/>
          <w:sz w:val="28"/>
        </w:rPr>
        <w:t>O — Open / Closed Principle (OCP)</w:t>
      </w:r>
    </w:p>
    <w:p>
      <w:pPr>
        <w:spacing w:before="0" w:after="120" w:line="276" w:lineRule="auto"/>
        <w:jc w:val="left"/>
      </w:pPr>
      <w:r>
        <w:rPr>
          <w:rFonts w:ascii="Calibri" w:hAnsi="Calibri"/>
          <w:b w:val="0"/>
          <w:i w:val="0"/>
          <w:sz w:val="22"/>
        </w:rPr>
        <w:t>Classes are open for structural extension but closed for modification. New repository storage backends (e.g., swapping local JDBC repositories for standard Spring Data JPA or cloud REST APIs) can be introduced by declaring new repository classes implementing shared repo interfaces, requiring zero edits inside services.</w:t>
      </w:r>
    </w:p>
    <w:p>
      <w:pPr>
        <w:pStyle w:val="Heading2"/>
        <w:spacing w:before="280" w:after="120" w:line="276" w:lineRule="auto"/>
        <w:jc w:val="left"/>
      </w:pPr>
      <w:r>
        <w:rPr>
          <w:rFonts w:ascii="Calibri Light" w:hAnsi="Calibri Light"/>
          <w:b/>
          <w:i w:val="0"/>
          <w:color w:val="2F5597"/>
          <w:sz w:val="28"/>
        </w:rPr>
        <w:t>L — Liskov Substitution Principle (LSP)</w:t>
      </w:r>
    </w:p>
    <w:p>
      <w:pPr>
        <w:spacing w:before="0" w:after="120" w:line="276" w:lineRule="auto"/>
        <w:jc w:val="left"/>
      </w:pPr>
      <w:r>
        <w:rPr>
          <w:rFonts w:ascii="Calibri" w:hAnsi="Calibri"/>
          <w:b w:val="0"/>
          <w:i w:val="0"/>
          <w:sz w:val="22"/>
        </w:rPr>
        <w:t>Implementations are completely interchangeable with their parent interface boundaries. Any module interacting with `ITransactionRepo` will execute identically whether it is injected with `JdbcTransactionRepo` referencing SQLite or a mock repository class during test runs.</w:t>
      </w:r>
    </w:p>
    <w:p>
      <w:pPr>
        <w:pStyle w:val="Heading2"/>
        <w:spacing w:before="280" w:after="120" w:line="276" w:lineRule="auto"/>
        <w:jc w:val="left"/>
      </w:pPr>
      <w:r>
        <w:rPr>
          <w:rFonts w:ascii="Calibri Light" w:hAnsi="Calibri Light"/>
          <w:b/>
          <w:i w:val="0"/>
          <w:color w:val="2F5597"/>
          <w:sz w:val="28"/>
        </w:rPr>
        <w:t>I — Interface Segregation Principle (ISP)</w:t>
      </w:r>
    </w:p>
    <w:p>
      <w:pPr>
        <w:spacing w:before="0" w:after="120" w:line="276" w:lineRule="auto"/>
        <w:jc w:val="left"/>
      </w:pPr>
      <w:r>
        <w:rPr>
          <w:rFonts w:ascii="Calibri" w:hAnsi="Calibri"/>
          <w:b w:val="0"/>
          <w:i w:val="0"/>
          <w:sz w:val="22"/>
        </w:rPr>
        <w:t>Interfaces are kept clean, modular, and highly atomic. Relational tables map to distinct interfaces: IBudgetRepo, ITransactionRepo, IGoalRepo, INoteRepo, and IUserSettingsRepo. Classes are never forced to implement service hookups or persistence query methods that they do not explicitly require.</w:t>
      </w:r>
    </w:p>
    <w:p>
      <w:pPr>
        <w:pStyle w:val="Heading2"/>
        <w:spacing w:before="280" w:after="120" w:line="276" w:lineRule="auto"/>
        <w:jc w:val="left"/>
      </w:pPr>
      <w:r>
        <w:rPr>
          <w:rFonts w:ascii="Calibri Light" w:hAnsi="Calibri Light"/>
          <w:b/>
          <w:i w:val="0"/>
          <w:color w:val="2F5597"/>
          <w:sz w:val="28"/>
        </w:rPr>
        <w:t>D — Dependency Inversion Principle (DIP)</w:t>
      </w:r>
    </w:p>
    <w:p>
      <w:pPr>
        <w:spacing w:before="0" w:after="120" w:line="276" w:lineRule="auto"/>
        <w:jc w:val="left"/>
      </w:pPr>
      <w:r>
        <w:rPr>
          <w:rFonts w:ascii="Calibri" w:hAnsi="Calibri"/>
          <w:b w:val="0"/>
          <w:i w:val="0"/>
          <w:sz w:val="22"/>
        </w:rPr>
        <w:t>High-level service classes depend purely on repository interface definitions, never on concrete SQL classes. All connections and sub-repositories are injected dynamically at runtime via class constructors (Constructor Injection), facilitating straightforward unit test mocking using JUnit 5.</w:t>
      </w:r>
    </w:p>
    <w:p>
      <w:r>
        <w:br w:type="page"/>
      </w:r>
    </w:p>
    <w:p>
      <w:pPr>
        <w:pStyle w:val="Heading1"/>
        <w:spacing w:before="360" w:after="160" w:line="276" w:lineRule="auto"/>
        <w:jc w:val="left"/>
      </w:pPr>
      <w:r>
        <w:rPr>
          <w:rFonts w:ascii="Calibri Light" w:hAnsi="Calibri Light"/>
          <w:b/>
          <w:i w:val="0"/>
          <w:color w:val="1F4E79"/>
          <w:sz w:val="40"/>
        </w:rPr>
        <w:t>6. Functional Requirements</w:t>
      </w:r>
    </w:p>
    <w:p>
      <w:pPr>
        <w:pStyle w:val="Heading2"/>
        <w:spacing w:before="280" w:after="120" w:line="276" w:lineRule="auto"/>
        <w:jc w:val="left"/>
      </w:pPr>
      <w:r>
        <w:rPr>
          <w:rFonts w:ascii="Calibri Light" w:hAnsi="Calibri Light"/>
          <w:b/>
          <w:i w:val="0"/>
          <w:color w:val="2F5597"/>
          <w:sz w:val="28"/>
        </w:rPr>
        <w:t>FR-01: Transaction Management</w:t>
      </w:r>
    </w:p>
    <w:tbl>
      <w:tblPr>
        <w:tblW w:type="auto" w:w="0"/>
        <w:jc w:val="center"/>
        <w:tblLayout w:type="fixed"/>
        <w:tblLook w:firstColumn="1" w:firstRow="1" w:lastColumn="0" w:lastRow="0" w:noHBand="0" w:noVBand="1" w:val="04A0"/>
      </w:tblPr>
      <w:tblGrid>
        <w:gridCol w:w="4680"/>
        <w:gridCol w:w="468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Requirement ID</w:t>
            </w:r>
          </w:p>
        </w:tc>
        <w:tc>
          <w:tcPr>
            <w:tcW w:type="dxa" w:w="72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Functional Requirement Description</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FR-01.1</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record new transactions specifying: title, amount, category, type (income/expense), and custom date.</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FR-01.2</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view, query, and filter transactions dynamically based on date range, specific category, and type.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FR-01.3</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modify any parameter (name, date, category, amount) of existing transaction records safely.</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FR-01.4</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delete any logged transaction, accompanied by a double-confirmation visual alert prompt.</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FR-01.5</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system shall allow transaction entry parameters to feed directly into monthly budget calculation updates in real time.</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FR-02: Budget Management</w:t>
      </w:r>
    </w:p>
    <w:tbl>
      <w:tblPr>
        <w:tblW w:type="auto" w:w="0"/>
        <w:jc w:val="center"/>
        <w:tblLayout w:type="fixed"/>
        <w:tblLook w:firstColumn="1" w:firstRow="1" w:lastColumn="0" w:lastRow="0" w:noHBand="0" w:noVBand="1" w:val="04A0"/>
      </w:tblPr>
      <w:tblGrid>
        <w:gridCol w:w="4680"/>
        <w:gridCol w:w="468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Requirement ID</w:t>
            </w:r>
          </w:p>
        </w:tc>
        <w:tc>
          <w:tcPr>
            <w:tcW w:type="dxa" w:w="72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Functional Requirement Description</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FR-02.1</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define specific monthly budgets on a per-category basis with defined maximum spending limits.</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FR-02.2</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system shall dynamically aggregate expenditures and compare totals against active budget limits in real time.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FR-02.3</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presentation layer shall display color-coded warning limits: progress bars will render green (&lt;80%), shift to amber/orange (80-99%) to warn, and shift to red (&gt;=100%) to indicate budget breaches.</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FR-02.4</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create, edit, and clear monthly category budgets easily.</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FR-03: Dashboard &amp; Analytics Reports</w:t>
      </w:r>
    </w:p>
    <w:tbl>
      <w:tblPr>
        <w:tblW w:type="auto" w:w="0"/>
        <w:jc w:val="center"/>
        <w:tblLayout w:type="fixed"/>
        <w:tblLook w:firstColumn="1" w:firstRow="1" w:lastColumn="0" w:lastRow="0" w:noHBand="0" w:noVBand="1" w:val="04A0"/>
      </w:tblPr>
      <w:tblGrid>
        <w:gridCol w:w="4680"/>
        <w:gridCol w:w="468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Requirement ID</w:t>
            </w:r>
          </w:p>
        </w:tc>
        <w:tc>
          <w:tcPr>
            <w:tcW w:type="dxa" w:w="72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Functional Requirement Description</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FR-03.1</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UI shall calculate and display KPI summary blocks representing Total Income, Total Expenses, and Net Balance for the current calendar month.</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FR-03.2</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UI shall render a graphical PieChart showing categorical expense percentages relative to total outgoing spend.</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FR-03.3</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UI shall render a graphical BarChart illustrating expense trends and month-on-month balance changes over a 6-month window.</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FR-03.4</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system shall integrate services facilitating data exports and generating reports for users.</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FR-04: Notes &amp; Savings Goals</w:t>
      </w:r>
    </w:p>
    <w:tbl>
      <w:tblPr>
        <w:tblW w:type="auto" w:w="0"/>
        <w:jc w:val="center"/>
        <w:tblLayout w:type="fixed"/>
        <w:tblLook w:firstColumn="1" w:firstRow="1" w:lastColumn="0" w:lastRow="0" w:noHBand="0" w:noVBand="1" w:val="04A0"/>
      </w:tblPr>
      <w:tblGrid>
        <w:gridCol w:w="4680"/>
        <w:gridCol w:w="468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Requirement ID</w:t>
            </w:r>
          </w:p>
        </w:tc>
        <w:tc>
          <w:tcPr>
            <w:tcW w:type="dxa" w:w="72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Functional Requirement Description</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FR-04.1</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be able to create and manage personal notes specifying a title, text content, and timestamp.</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FR-04.2</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user shall define long-term savings goals with title, target amount, current saved progress, and target deadline dates.</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FR-04.3</w:t>
            </w:r>
          </w:p>
        </w:tc>
        <w:tc>
          <w:tcPr>
            <w:tcW w:type="dxa" w:w="72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system shall calculate percentage progress and display dynamic bars representing goal completion milestones.</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FR-04.4</w:t>
            </w:r>
          </w:p>
        </w:tc>
        <w:tc>
          <w:tcPr>
            <w:tcW w:type="dxa" w:w="72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system shall evaluate deadlines and flag targets color-coded: green (on track), amber (deadline within 30 days and progress &lt;80%), and red (past deadline and incomplete).</w:t>
            </w:r>
          </w:p>
        </w:tc>
      </w:tr>
    </w:tbl>
    <w:p>
      <w:pPr>
        <w:spacing w:before="0" w:after="160" w:line="276" w:lineRule="auto"/>
        <w:jc w:val="left"/>
      </w:pPr>
    </w:p>
    <w:p>
      <w:r>
        <w:br w:type="page"/>
      </w:r>
    </w:p>
    <w:p>
      <w:pPr>
        <w:pStyle w:val="Heading1"/>
        <w:spacing w:before="360" w:after="160" w:line="276" w:lineRule="auto"/>
        <w:jc w:val="left"/>
      </w:pPr>
      <w:r>
        <w:rPr>
          <w:rFonts w:ascii="Calibri Light" w:hAnsi="Calibri Light"/>
          <w:b/>
          <w:i w:val="0"/>
          <w:color w:val="1F4E79"/>
          <w:sz w:val="40"/>
        </w:rPr>
        <w:t>7. Non-Functional Requirements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1152"/>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ID</w:t>
            </w:r>
          </w:p>
        </w:tc>
        <w:tc>
          <w:tcPr>
            <w:tcW w:type="dxa" w:w="1728"/>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Category</w:t>
            </w:r>
          </w:p>
        </w:tc>
        <w:tc>
          <w:tcPr>
            <w:tcW w:type="dxa" w:w="64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Non-Functional Requirement Specification</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NFR-01</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Performance</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The desktop client shall boot to the login screen in under 3 seconds. The web interface shall load views and map routes within 200ms of user input.</w:t>
            </w:r>
          </w:p>
        </w:tc>
      </w:tr>
      <w:tr>
        <w:tc>
          <w:tcPr>
            <w:tcW w:type="dxa" w:w="115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NFR-02</w:t>
            </w:r>
          </w:p>
        </w:tc>
        <w:tc>
          <w:tcPr>
            <w:tcW w:type="dxa" w:w="172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Reliability</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Database transactions must execute atomically. Core services must handle SQL exceptions and rollback partially written records to prevent corruption.</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NFR-03</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Usability</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Interfaces (both JavaFX and Thymeleaf) must be highly intuitive, letting new users perform transaction logs and see budget changes within 5 minutes without documentation.</w:t>
            </w:r>
          </w:p>
        </w:tc>
      </w:tr>
      <w:tr>
        <w:tc>
          <w:tcPr>
            <w:tcW w:type="dxa" w:w="115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NFR-04</w:t>
            </w:r>
          </w:p>
        </w:tc>
        <w:tc>
          <w:tcPr>
            <w:tcW w:type="dxa" w:w="172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Security</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All user passwords must be securely hashed and verified utilizing BCrypt algorithms (`at.favre.lib:bcrypt` package). Plaintext passwords must never be stored.</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NFR-05</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Maintainability</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Unit tests (using JUnit 5) must exceed 80% coverage across core services. All public classes and service methods must feature descriptive Javadocs.</w:t>
            </w:r>
          </w:p>
        </w:tc>
      </w:tr>
      <w:tr>
        <w:tc>
          <w:tcPr>
            <w:tcW w:type="dxa" w:w="115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NFR-06</w:t>
            </w:r>
          </w:p>
        </w:tc>
        <w:tc>
          <w:tcPr>
            <w:tcW w:type="dxa" w:w="172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Portability</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Desktop client must build into platform-specific fat JARs running on any system with Java 21 installed. Web application must deploy on any Java 21 compatible runtime.</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NFR-07</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Scalability</w:t>
            </w:r>
          </w:p>
        </w:tc>
        <w:tc>
          <w:tcPr>
            <w:tcW w:type="dxa" w:w="64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Repositories must be fully decoupled via interfaces, allowing the system to swap SQLite JDBC connectors for PostgreSQL or Cloud APIs without changing services.</w:t>
            </w:r>
          </w:p>
        </w:tc>
      </w:tr>
      <w:tr>
        <w:tc>
          <w:tcPr>
            <w:tcW w:type="dxa" w:w="115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NFR-08</w:t>
            </w:r>
          </w:p>
        </w:tc>
        <w:tc>
          <w:tcPr>
            <w:tcW w:type="dxa" w:w="172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Data Integrity</w:t>
            </w:r>
          </w:p>
        </w:tc>
        <w:tc>
          <w:tcPr>
            <w:tcW w:type="dxa" w:w="64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All database tables must strictly enforce foreign key rules and cascading delete parameters (`ON DELETE CASCADE`) to prevent orphaned transaction rows.</w:t>
            </w:r>
          </w:p>
        </w:tc>
      </w:tr>
    </w:tbl>
    <w:p>
      <w:pPr>
        <w:spacing w:before="0" w:after="160" w:line="276" w:lineRule="auto"/>
        <w:jc w:val="left"/>
      </w:pPr>
    </w:p>
    <w:p>
      <w:r>
        <w:br w:type="page"/>
      </w:r>
    </w:p>
    <w:p>
      <w:pPr>
        <w:pStyle w:val="Heading1"/>
        <w:spacing w:before="360" w:after="160" w:line="276" w:lineRule="auto"/>
        <w:jc w:val="left"/>
      </w:pPr>
      <w:r>
        <w:rPr>
          <w:rFonts w:ascii="Calibri Light" w:hAnsi="Calibri Light"/>
          <w:b/>
          <w:i w:val="0"/>
          <w:color w:val="1F4E79"/>
          <w:sz w:val="40"/>
        </w:rPr>
        <w:t>8. Input / Output Specification</w:t>
      </w:r>
    </w:p>
    <w:p>
      <w:pPr>
        <w:spacing w:before="0" w:after="120" w:line="276" w:lineRule="auto"/>
        <w:jc w:val="left"/>
      </w:pPr>
      <w:r>
        <w:rPr>
          <w:rFonts w:ascii="Calibri" w:hAnsi="Calibri"/>
          <w:b w:val="0"/>
          <w:i w:val="0"/>
          <w:sz w:val="22"/>
        </w:rPr>
        <w:t>The following specifications map how input metrics are consumed by services and converted into graphical dashboards, files, and progress notifications:</w:t>
      </w:r>
    </w:p>
    <w:p>
      <w:pPr>
        <w:pStyle w:val="Heading2"/>
        <w:spacing w:before="280" w:after="120" w:line="276" w:lineRule="auto"/>
        <w:jc w:val="left"/>
      </w:pPr>
      <w:r>
        <w:rPr>
          <w:rFonts w:ascii="Calibri Light" w:hAnsi="Calibri Light"/>
          <w:b/>
          <w:i w:val="0"/>
          <w:color w:val="2F5597"/>
          <w:sz w:val="28"/>
        </w:rPr>
        <w:t>Figure 2 — Input / Output Flow Diagram</w:t>
      </w:r>
    </w:p>
    <w:tbl>
      <w:tblPr>
        <w:tblW w:type="auto" w:w="0"/>
        <w:jc w:val="center"/>
        <w:tblLayout w:type="fixed"/>
        <w:tblLook w:firstColumn="1" w:firstRow="1" w:lastColumn="0" w:lastRow="0" w:noHBand="0" w:noVBand="1" w:val="04A0"/>
      </w:tblPr>
      <w:tblGrid>
        <w:gridCol w:w="9360"/>
      </w:tblGrid>
      <w:tr>
        <w:tc>
          <w:tcPr>
            <w:tcW w:type="dxa" w:w="9360"/>
            <w:shd w:val="clear" w:color="auto" w:fill="F2F4F7"/>
            <w:tcBorders>
              <w:left w:val="single" w:sz="36" w:space="0" w:color="1F4E79"/>
              <w:top w:val="none"/>
              <w:right w:val="none"/>
              <w:bottom w:val="none"/>
            </w:tcBorders>
            <w:tcMar>
              <w:top w:w="140" w:type="dxa"/>
              <w:bottom w:w="140" w:type="dxa"/>
              <w:left w:w="180" w:type="dxa"/>
              <w:right w:w="180" w:type="dxa"/>
            </w:tcMar>
          </w:tcPr>
          <w:p>
            <w:pPr>
              <w:spacing w:before="80" w:after="80" w:line="276" w:lineRule="auto"/>
              <w:jc w:val="left"/>
            </w:pPr>
            <w:r>
              <w:rPr>
                <w:rFonts w:ascii="Calibri" w:hAnsi="Calibri"/>
                <w:b w:val="0"/>
                <w:i/>
                <w:color w:val="333333"/>
                <w:sz w:val="21"/>
              </w:rPr>
              <w:t>INPUT PARAMETERS                             JAVA CORE SERVICE LAYER                     OUTPUT INTERFACES</w:t>
              <w:br/>
              <w:t>┌──────────────────────┐                 ┌─────────────────────────────┐                 ┌──────────────────────┐</w:t>
              <w:br/>
              <w:t>│  Transaction Entry   │ ──────────────&gt; │                             │ ──────────────&gt; │ Dashboard KPIs       │</w:t>
              <w:br/>
              <w:t>│  (Amount, Date, Cat) │                 │                             │                 │ (Total Income, Net)  │</w:t>
              <w:br/>
              <w:t>├──────────────────────┤                 │  AuthService                │                 ├──────────────────────┤</w:t>
              <w:br/>
              <w:t>│  Category Budget     │ ──────────────&gt; │  TransactionService         │ ──────────────&gt; │ Visual Alerts        │</w:t>
              <w:br/>
              <w:t>│  (Amount Cap, Month) │                 │  BudgetService              │                 │ (Amber/Red Indicators)│</w:t>
              <w:br/>
              <w:t>├──────────────────────┤                 │  GoalService                │                 ├──────────────────────┤</w:t>
              <w:br/>
              <w:t>│  Savings Goals       │ ──────────────&gt; │  MonthlyIncomeService       │ ──────────────&gt; │ Rendered Views       │</w:t>
              <w:br/>
              <w:t>│  (Target, Deadline)  │                 │                             │                 │ (JavaFX / Thymeleaf) │</w:t>
              <w:br/>
              <w:t>├──────────────────────┤                 │                             │                 ├──────────────────────┤</w:t>
              <w:br/>
              <w:t>│  Notes &amp; Settings    │ ──────────────&gt; │                             │ ──────────────&gt; │ Goal Completion      │</w:t>
              <w:br/>
              <w:t>│  (Monthly Income)    │                 └─────────────────────────────┘                 │ (% Progress Bars)    │</w:t>
              <w:br/>
              <w:t>└──────────────────────┘                                                                 └──────────────────────┘</w:t>
            </w:r>
          </w:p>
        </w:tc>
      </w:tr>
    </w:tbl>
    <w:p>
      <w:pPr>
        <w:spacing w:before="0" w:after="120" w:line="276" w:lineRule="auto"/>
        <w:jc w:val="left"/>
      </w:pPr>
    </w:p>
    <w:p>
      <w:pPr>
        <w:pStyle w:val="Heading2"/>
        <w:spacing w:before="280" w:after="120" w:line="276" w:lineRule="auto"/>
        <w:jc w:val="left"/>
      </w:pPr>
      <w:r>
        <w:rPr>
          <w:rFonts w:ascii="Calibri Light" w:hAnsi="Calibri Light"/>
          <w:b/>
          <w:i w:val="0"/>
          <w:color w:val="2F5597"/>
          <w:sz w:val="28"/>
        </w:rPr>
        <w:t>Key Data Inputs</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Input Source</w:t>
            </w:r>
          </w:p>
        </w:tc>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Format</w:t>
            </w:r>
          </w:p>
        </w:tc>
        <w:tc>
          <w:tcPr>
            <w:tcW w:type="dxa" w:w="360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Primary Validation Rules</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Transaction Details</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 Form / Request Parameters</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Amount must be a positive decimal (&gt; 0). Transaction date must be specified and not in the future.</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Budget Threshold</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 Form / Request Parameters</w:t>
            </w:r>
          </w:p>
        </w:tc>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Limit cap must be positive (&gt; 0). Category descriptor must match a valid database reference.</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Savings Goal</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 Form / Request Parameters</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Goal name is mandatory. Target amount must be positive, and deadline date must be in the future.</w:t>
            </w:r>
          </w:p>
        </w:tc>
      </w:tr>
      <w:tr>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Filter Parameters</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GUI Pickers / Query Parameters</w:t>
            </w:r>
          </w:p>
        </w:tc>
        <w:tc>
          <w:tcPr>
            <w:tcW w:type="dxa" w:w="360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Start date must be less than or equal to the end date range.</w:t>
            </w:r>
          </w:p>
        </w:tc>
      </w:tr>
      <w:tr>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 Preferences</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Settings Panel / SQL fields</w:t>
            </w:r>
          </w:p>
        </w:tc>
        <w:tc>
          <w:tcPr>
            <w:tcW w:type="dxa" w:w="360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Monthly income parameter must be zero or positive. Settings tied to user account ID.</w:t>
            </w:r>
          </w:p>
        </w:tc>
      </w:tr>
    </w:tbl>
    <w:p>
      <w:pPr>
        <w:spacing w:before="0" w:after="160" w:line="276" w:lineRule="auto"/>
        <w:jc w:val="left"/>
      </w:pPr>
    </w:p>
    <w:p>
      <w:pPr>
        <w:pStyle w:val="Heading1"/>
        <w:spacing w:before="360" w:after="160" w:line="276" w:lineRule="auto"/>
        <w:jc w:val="left"/>
      </w:pPr>
      <w:r>
        <w:rPr>
          <w:rFonts w:ascii="Calibri Light" w:hAnsi="Calibri Light"/>
          <w:b/>
          <w:i w:val="0"/>
          <w:color w:val="1F4E79"/>
          <w:sz w:val="40"/>
        </w:rPr>
        <w:t>9. Use Case Descriptions</w:t>
      </w:r>
    </w:p>
    <w:p>
      <w:pPr>
        <w:pStyle w:val="Heading2"/>
        <w:spacing w:before="280" w:after="120" w:line="276" w:lineRule="auto"/>
        <w:jc w:val="left"/>
      </w:pPr>
      <w:r>
        <w:rPr>
          <w:rFonts w:ascii="Calibri Light" w:hAnsi="Calibri Light"/>
          <w:b/>
          <w:i w:val="0"/>
          <w:color w:val="2F5597"/>
          <w:sz w:val="28"/>
        </w:rPr>
        <w:t>Figure 3 — System Use Case Diagram</w:t>
      </w:r>
    </w:p>
    <w:tbl>
      <w:tblPr>
        <w:tblW w:type="auto" w:w="0"/>
        <w:jc w:val="center"/>
        <w:tblLayout w:type="fixed"/>
        <w:tblLook w:firstColumn="1" w:firstRow="1" w:lastColumn="0" w:lastRow="0" w:noHBand="0" w:noVBand="1" w:val="04A0"/>
      </w:tblPr>
      <w:tblGrid>
        <w:gridCol w:w="9360"/>
      </w:tblGrid>
      <w:tr>
        <w:tc>
          <w:tcPr>
            <w:tcW w:type="dxa" w:w="9360"/>
            <w:shd w:val="clear" w:color="auto" w:fill="F9FBFD"/>
            <w:tcMar>
              <w:top w:w="120" w:type="dxa"/>
              <w:bottom w:w="120" w:type="dxa"/>
              <w:left w:w="150" w:type="dxa"/>
              <w:right w:w="150" w:type="dxa"/>
            </w:tcMar>
            <w:tcBorders>
              <w:top w:val="single" w:sz="4" w:space="0" w:color="D0D5DD"/>
              <w:left w:val="single" w:sz="4" w:space="0" w:color="D0D5DD"/>
              <w:bottom w:val="single" w:sz="4" w:space="0" w:color="D0D5DD"/>
              <w:right w:val="single" w:sz="4" w:space="0" w:color="D0D5DD"/>
            </w:tcBorders>
          </w:tcPr>
          <w:p>
            <w:pPr>
              <w:spacing w:before="40" w:after="40" w:line="240" w:lineRule="auto"/>
              <w:jc w:val="left"/>
            </w:pPr>
            <w:r>
              <w:rPr>
                <w:rFonts w:ascii="Courier New" w:hAnsi="Courier New"/>
                <w:b w:val="0"/>
                <w:i w:val="0"/>
                <w:color w:val="2B2B2B"/>
                <w:sz w:val="17"/>
              </w:rPr>
              <w:t>' PlantUML source file not found: use-case.puml</w:t>
            </w:r>
          </w:p>
        </w:tc>
      </w:tr>
    </w:tbl>
    <w:p>
      <w:pPr>
        <w:spacing w:before="0" w:after="120" w:line="276" w:lineRule="auto"/>
        <w:jc w:val="left"/>
      </w:pPr>
    </w:p>
    <w:p>
      <w:pPr>
        <w:pStyle w:val="Heading2"/>
        <w:spacing w:before="280" w:after="120" w:line="276" w:lineRule="auto"/>
        <w:jc w:val="left"/>
      </w:pPr>
      <w:r>
        <w:rPr>
          <w:rFonts w:ascii="Calibri Light" w:hAnsi="Calibri Light"/>
          <w:b/>
          <w:i w:val="0"/>
          <w:color w:val="2F5597"/>
          <w:sz w:val="28"/>
        </w:rPr>
        <w:t>UC-01: Add Transaction</w:t>
      </w:r>
    </w:p>
    <w:p>
      <w:pPr>
        <w:spacing w:before="0" w:after="40" w:line="276" w:lineRule="auto"/>
        <w:jc w:val="left"/>
      </w:pPr>
      <w:r>
        <w:rPr>
          <w:rFonts w:ascii="Calibri" w:hAnsi="Calibri"/>
          <w:b/>
          <w:i w:val="0"/>
          <w:sz w:val="22"/>
        </w:rPr>
        <w:t xml:space="preserve">Primary Actor: </w:t>
      </w:r>
      <w:r>
        <w:t>End User</w:t>
      </w:r>
    </w:p>
    <w:p>
      <w:pPr>
        <w:spacing w:before="0" w:after="40" w:line="276" w:lineRule="auto"/>
        <w:jc w:val="left"/>
      </w:pPr>
      <w:r>
        <w:rPr>
          <w:rFonts w:ascii="Calibri" w:hAnsi="Calibri"/>
          <w:b/>
          <w:i w:val="0"/>
          <w:sz w:val="22"/>
        </w:rPr>
        <w:t xml:space="preserve">Preconditions: </w:t>
      </w:r>
      <w:r>
        <w:t>User is logged in; active session (Web) or active state (Desktop) is valid.</w:t>
      </w:r>
    </w:p>
    <w:p>
      <w:pPr>
        <w:spacing w:before="0" w:after="40" w:line="276" w:lineRule="auto"/>
        <w:jc w:val="left"/>
      </w:pPr>
      <w:r>
        <w:t>Main Flow of Events:</w:t>
      </w:r>
    </w:p>
    <w:p>
      <w:pPr>
        <w:pStyle w:val="ListBullet"/>
        <w:spacing w:before="40" w:after="80" w:line="276" w:lineRule="auto"/>
        <w:jc w:val="left"/>
      </w:pPr>
      <w:r>
        <w:rPr>
          <w:rFonts w:ascii="Calibri" w:hAnsi="Calibri"/>
          <w:b w:val="0"/>
          <w:i w:val="0"/>
          <w:sz w:val="22"/>
        </w:rPr>
        <w:t>User navigates to the Transactions view.</w:t>
      </w:r>
    </w:p>
    <w:p>
      <w:pPr>
        <w:pStyle w:val="ListBullet"/>
        <w:spacing w:before="40" w:after="80" w:line="276" w:lineRule="auto"/>
        <w:jc w:val="left"/>
      </w:pPr>
      <w:r>
        <w:rPr>
          <w:rFonts w:ascii="Calibri" w:hAnsi="Calibri"/>
          <w:b w:val="0"/>
          <w:i w:val="0"/>
          <w:sz w:val="22"/>
        </w:rPr>
        <w:t>User clicks 'Add' or enters details inside the transaction form.</w:t>
      </w:r>
    </w:p>
    <w:p>
      <w:pPr>
        <w:pStyle w:val="ListBullet"/>
        <w:spacing w:before="40" w:after="80" w:line="276" w:lineRule="auto"/>
        <w:jc w:val="left"/>
      </w:pPr>
      <w:r>
        <w:rPr>
          <w:rFonts w:ascii="Calibri" w:hAnsi="Calibri"/>
          <w:b w:val="0"/>
          <w:i w:val="0"/>
          <w:sz w:val="22"/>
        </w:rPr>
        <w:t>System displays or maps fields for Title, Amount, Category, Date, and Type.</w:t>
      </w:r>
    </w:p>
    <w:p>
      <w:pPr>
        <w:pStyle w:val="ListBullet"/>
        <w:spacing w:before="40" w:after="80" w:line="276" w:lineRule="auto"/>
        <w:jc w:val="left"/>
      </w:pPr>
      <w:r>
        <w:rPr>
          <w:rFonts w:ascii="Calibri" w:hAnsi="Calibri"/>
          <w:b w:val="0"/>
          <w:i w:val="0"/>
          <w:sz w:val="22"/>
        </w:rPr>
        <w:t>User submits the transaction details.</w:t>
      </w:r>
    </w:p>
    <w:p>
      <w:pPr>
        <w:pStyle w:val="ListBullet"/>
        <w:spacing w:before="40" w:after="80" w:line="276" w:lineRule="auto"/>
        <w:jc w:val="left"/>
      </w:pPr>
      <w:r>
        <w:rPr>
          <w:rFonts w:ascii="Calibri" w:hAnsi="Calibri"/>
          <w:b w:val="0"/>
          <w:i w:val="0"/>
          <w:sz w:val="22"/>
        </w:rPr>
        <w:t>System triggers service-tier input validation checks.</w:t>
      </w:r>
    </w:p>
    <w:p>
      <w:pPr>
        <w:pStyle w:val="ListBullet"/>
        <w:spacing w:before="40" w:after="80" w:line="276" w:lineRule="auto"/>
        <w:jc w:val="left"/>
      </w:pPr>
      <w:r>
        <w:rPr>
          <w:rFonts w:ascii="Calibri" w:hAnsi="Calibri"/>
          <w:b w:val="0"/>
          <w:i w:val="0"/>
          <w:sz w:val="22"/>
        </w:rPr>
        <w:t>If the transaction is an 'EXPENSE', `BudgetService` checks category caps and monthly balances.</w:t>
      </w:r>
    </w:p>
    <w:p>
      <w:pPr>
        <w:pStyle w:val="ListBullet"/>
        <w:spacing w:before="40" w:after="80" w:line="276" w:lineRule="auto"/>
        <w:jc w:val="left"/>
      </w:pPr>
      <w:r>
        <w:rPr>
          <w:rFonts w:ascii="Calibri" w:hAnsi="Calibri"/>
          <w:b w:val="0"/>
          <w:i w:val="0"/>
          <w:sz w:val="22"/>
        </w:rPr>
        <w:t>If validations pass, `TransactionService` invokes `ITransactionRepo.save()` to write the record.</w:t>
      </w:r>
    </w:p>
    <w:p>
      <w:pPr>
        <w:pStyle w:val="ListBullet"/>
        <w:spacing w:before="40" w:after="80" w:line="276" w:lineRule="auto"/>
        <w:jc w:val="left"/>
      </w:pPr>
      <w:r>
        <w:rPr>
          <w:rFonts w:ascii="Calibri" w:hAnsi="Calibri"/>
          <w:b w:val="0"/>
          <w:i w:val="0"/>
          <w:sz w:val="22"/>
        </w:rPr>
        <w:t>System refreshes the table grid UI and updates dashboard graphs.</w:t>
      </w:r>
    </w:p>
    <w:p>
      <w:pPr>
        <w:spacing w:before="0" w:after="40" w:line="276" w:lineRule="auto"/>
        <w:jc w:val="left"/>
      </w:pPr>
      <w:r>
        <w:rPr>
          <w:rFonts w:ascii="Calibri" w:hAnsi="Calibri"/>
          <w:b/>
          <w:i w:val="0"/>
          <w:sz w:val="22"/>
        </w:rPr>
        <w:t>Alternate Flow:</w:t>
      </w:r>
    </w:p>
    <w:p>
      <w:pPr>
        <w:pStyle w:val="ListBullet"/>
        <w:spacing w:before="40" w:after="80" w:line="276" w:lineRule="auto"/>
        <w:jc w:val="left"/>
      </w:pPr>
      <w:r>
        <w:rPr>
          <w:rFonts w:ascii="Calibri" w:hAnsi="Calibri"/>
          <w:b w:val="0"/>
          <w:i w:val="0"/>
          <w:sz w:val="22"/>
        </w:rPr>
        <w:t>Step 5a: Validation checks fail (e.g., negative amount, future date). The system halts the operation, displays an alert dialog (Desktop) or dynamic error message (Web), and prompts the user to correct the fields.</w:t>
      </w:r>
    </w:p>
    <w:p>
      <w:pPr>
        <w:pStyle w:val="ListBullet"/>
        <w:spacing w:before="40" w:after="80" w:line="276" w:lineRule="auto"/>
        <w:jc w:val="left"/>
      </w:pPr>
      <w:r>
        <w:rPr>
          <w:rFonts w:ascii="Calibri" w:hAnsi="Calibri"/>
          <w:b w:val="0"/>
          <w:i w:val="0"/>
          <w:sz w:val="22"/>
        </w:rPr>
        <w:t>Step 6a: Budget limit checks indicate that the new expense will exceed category caps. The service layer triggers an exception, alerting the user about the budget breach.</w:t>
      </w:r>
    </w:p>
    <w:p>
      <w:pPr>
        <w:spacing w:before="0" w:after="120" w:line="276" w:lineRule="auto"/>
        <w:jc w:val="left"/>
      </w:pPr>
      <w:r>
        <w:rPr>
          <w:rFonts w:ascii="Calibri" w:hAnsi="Calibri"/>
          <w:b/>
          <w:i w:val="0"/>
          <w:sz w:val="22"/>
        </w:rPr>
        <w:t xml:space="preserve">Postconditions: </w:t>
      </w:r>
      <w:r>
        <w:t>The transaction is committed to the database; monthly balances and dashboard indicators recalculate immediately.</w:t>
      </w:r>
    </w:p>
    <w:p>
      <w:pPr>
        <w:pStyle w:val="Heading2"/>
        <w:spacing w:before="280" w:after="120" w:line="276" w:lineRule="auto"/>
        <w:jc w:val="left"/>
      </w:pPr>
      <w:r>
        <w:rPr>
          <w:rFonts w:ascii="Calibri Light" w:hAnsi="Calibri Light"/>
          <w:b/>
          <w:i w:val="0"/>
          <w:color w:val="2F5597"/>
          <w:sz w:val="28"/>
        </w:rPr>
        <w:t>UC-02: Set &amp; Monitor Budget</w:t>
      </w:r>
    </w:p>
    <w:p>
      <w:pPr>
        <w:spacing w:before="0" w:after="40" w:line="276" w:lineRule="auto"/>
        <w:jc w:val="left"/>
      </w:pPr>
      <w:r>
        <w:rPr>
          <w:rFonts w:ascii="Calibri" w:hAnsi="Calibri"/>
          <w:b/>
          <w:i w:val="0"/>
          <w:sz w:val="22"/>
        </w:rPr>
        <w:t xml:space="preserve">Primary Actor: </w:t>
      </w:r>
      <w:r>
        <w:t>End User</w:t>
      </w:r>
    </w:p>
    <w:p>
      <w:pPr>
        <w:spacing w:before="0" w:after="40" w:line="276" w:lineRule="auto"/>
        <w:jc w:val="left"/>
      </w:pPr>
      <w:r>
        <w:rPr>
          <w:rFonts w:ascii="Calibri" w:hAnsi="Calibri"/>
          <w:b/>
          <w:i w:val="0"/>
          <w:sz w:val="22"/>
        </w:rPr>
        <w:t xml:space="preserve">Preconditions: </w:t>
      </w:r>
      <w:r>
        <w:t>User is authenticated; target category exists in the system defaults.</w:t>
      </w:r>
    </w:p>
    <w:p>
      <w:pPr>
        <w:spacing w:before="0" w:after="40" w:line="276" w:lineRule="auto"/>
        <w:jc w:val="left"/>
      </w:pPr>
      <w:r>
        <w:t>Main Flow of Events:</w:t>
      </w:r>
    </w:p>
    <w:p>
      <w:pPr>
        <w:pStyle w:val="ListBullet"/>
        <w:spacing w:before="40" w:after="80" w:line="276" w:lineRule="auto"/>
        <w:jc w:val="left"/>
      </w:pPr>
      <w:r>
        <w:rPr>
          <w:rFonts w:ascii="Calibri" w:hAnsi="Calibri"/>
          <w:b w:val="0"/>
          <w:i w:val="0"/>
          <w:sz w:val="22"/>
        </w:rPr>
        <w:t>User navigates to the Budgets view.</w:t>
      </w:r>
    </w:p>
    <w:p>
      <w:pPr>
        <w:pStyle w:val="ListBullet"/>
        <w:spacing w:before="40" w:after="80" w:line="276" w:lineRule="auto"/>
        <w:jc w:val="left"/>
      </w:pPr>
      <w:r>
        <w:rPr>
          <w:rFonts w:ascii="Calibri" w:hAnsi="Calibri"/>
          <w:b w:val="0"/>
          <w:i w:val="0"/>
          <w:sz w:val="22"/>
        </w:rPr>
        <w:t>User selects a category and defines a monthly spending cap limit.</w:t>
      </w:r>
    </w:p>
    <w:p>
      <w:pPr>
        <w:pStyle w:val="ListBullet"/>
        <w:spacing w:before="40" w:after="80" w:line="276" w:lineRule="auto"/>
        <w:jc w:val="left"/>
      </w:pPr>
      <w:r>
        <w:rPr>
          <w:rFonts w:ascii="Calibri" w:hAnsi="Calibri"/>
          <w:b w:val="0"/>
          <w:i w:val="0"/>
          <w:sz w:val="22"/>
        </w:rPr>
        <w:t>System validates parameters and inserts or updates the budget record.</w:t>
      </w:r>
    </w:p>
    <w:p>
      <w:pPr>
        <w:pStyle w:val="ListBullet"/>
        <w:spacing w:before="40" w:after="80" w:line="276" w:lineRule="auto"/>
        <w:jc w:val="left"/>
      </w:pPr>
      <w:r>
        <w:rPr>
          <w:rFonts w:ascii="Calibri" w:hAnsi="Calibri"/>
          <w:b w:val="0"/>
          <w:i w:val="0"/>
          <w:sz w:val="22"/>
        </w:rPr>
        <w:t>When transaction expenses are added, the system matches their category and date to active budgets.</w:t>
      </w:r>
    </w:p>
    <w:p>
      <w:pPr>
        <w:pStyle w:val="ListBullet"/>
        <w:spacing w:before="40" w:after="80" w:line="276" w:lineRule="auto"/>
        <w:jc w:val="left"/>
      </w:pPr>
      <w:r>
        <w:rPr>
          <w:rFonts w:ascii="Calibri" w:hAnsi="Calibri"/>
          <w:b w:val="0"/>
          <w:i w:val="0"/>
          <w:sz w:val="22"/>
        </w:rPr>
        <w:t>System displays progress percentages graphically per budget row.</w:t>
      </w:r>
    </w:p>
    <w:p>
      <w:pPr>
        <w:spacing w:before="0" w:after="40" w:line="276" w:lineRule="auto"/>
        <w:jc w:val="left"/>
      </w:pPr>
      <w:r>
        <w:rPr>
          <w:rFonts w:ascii="Calibri" w:hAnsi="Calibri"/>
          <w:b/>
          <w:i w:val="0"/>
          <w:sz w:val="22"/>
        </w:rPr>
        <w:t>Alternate Flow:</w:t>
      </w:r>
    </w:p>
    <w:p>
      <w:pPr>
        <w:pStyle w:val="ListBullet"/>
        <w:spacing w:before="40" w:after="80" w:line="276" w:lineRule="auto"/>
        <w:jc w:val="left"/>
      </w:pPr>
      <w:r>
        <w:rPr>
          <w:rFonts w:ascii="Calibri" w:hAnsi="Calibri"/>
          <w:b w:val="0"/>
          <w:i w:val="0"/>
          <w:sz w:val="22"/>
        </w:rPr>
        <w:t>Step 5a: Outgoing spend reaches 80% to 99% of the budget cap limit. The UI renders the progress bar in amber/orange.</w:t>
      </w:r>
    </w:p>
    <w:p>
      <w:pPr>
        <w:pStyle w:val="ListBullet"/>
        <w:spacing w:before="40" w:after="80" w:line="276" w:lineRule="auto"/>
        <w:jc w:val="left"/>
      </w:pPr>
      <w:r>
        <w:rPr>
          <w:rFonts w:ascii="Calibri" w:hAnsi="Calibri"/>
          <w:b w:val="0"/>
          <w:i w:val="0"/>
          <w:sz w:val="22"/>
        </w:rPr>
        <w:t>Step 5b: Outgoing spend reaches or exceeds 100% of the budget cap limit. The UI renders the progress bar in red, and flashes a budget over-limit alert warning.</w:t>
      </w:r>
    </w:p>
    <w:p>
      <w:pPr>
        <w:spacing w:before="0" w:after="120" w:line="276" w:lineRule="auto"/>
        <w:jc w:val="left"/>
      </w:pPr>
      <w:r>
        <w:rPr>
          <w:rFonts w:ascii="Calibri" w:hAnsi="Calibri"/>
          <w:b/>
          <w:i w:val="0"/>
          <w:sz w:val="22"/>
        </w:rPr>
        <w:t xml:space="preserve">Postconditions: </w:t>
      </w:r>
      <w:r>
        <w:t>The category budget constraints are configured; color-coded safety margins monitor active transactions.</w:t>
      </w:r>
    </w:p>
    <w:p>
      <w:r>
        <w:br w:type="page"/>
      </w:r>
    </w:p>
    <w:p>
      <w:pPr>
        <w:pStyle w:val="Heading1"/>
        <w:spacing w:before="360" w:after="160" w:line="276" w:lineRule="auto"/>
        <w:jc w:val="left"/>
      </w:pPr>
      <w:r>
        <w:rPr>
          <w:rFonts w:ascii="Calibri Light" w:hAnsi="Calibri Light"/>
          <w:b/>
          <w:i w:val="0"/>
          <w:color w:val="1F4E79"/>
          <w:sz w:val="40"/>
        </w:rPr>
        <w:t>10. System Diagrams</w:t>
      </w:r>
    </w:p>
    <w:p>
      <w:pPr>
        <w:pStyle w:val="Heading2"/>
        <w:spacing w:before="280" w:after="120" w:line="276" w:lineRule="auto"/>
        <w:jc w:val="left"/>
      </w:pPr>
      <w:r>
        <w:rPr>
          <w:rFonts w:ascii="Calibri Light" w:hAnsi="Calibri Light"/>
          <w:b/>
          <w:i w:val="0"/>
          <w:color w:val="2F5597"/>
          <w:sz w:val="28"/>
        </w:rPr>
        <w:t>10.1 Entity-Relationship Diagram</w:t>
      </w:r>
    </w:p>
    <w:p>
      <w:pPr>
        <w:spacing w:before="0" w:after="120" w:line="276" w:lineRule="auto"/>
        <w:jc w:val="left"/>
      </w:pPr>
      <w:r>
        <w:rPr>
          <w:rFonts w:ascii="Calibri" w:hAnsi="Calibri"/>
          <w:b w:val="0"/>
          <w:i w:val="0"/>
          <w:sz w:val="22"/>
        </w:rPr>
        <w:t>The logical entity-relationship diagram below maps all database tables. To ensure data isolation, every transaction, budget, savings goal, and setting record holds a foreign key reference linked directly to a parent User account.</w:t>
      </w:r>
    </w:p>
    <w:p>
      <w:pPr>
        <w:pStyle w:val="Heading2"/>
        <w:spacing w:before="280" w:after="120" w:line="276" w:lineRule="auto"/>
        <w:jc w:val="left"/>
      </w:pPr>
      <w:r>
        <w:rPr>
          <w:rFonts w:ascii="Calibri Light" w:hAnsi="Calibri Light"/>
          <w:b/>
          <w:i w:val="0"/>
          <w:color w:val="2F5597"/>
          <w:sz w:val="28"/>
        </w:rPr>
        <w:t>Figure 4 — Entity-Relationship Diagram</w:t>
      </w:r>
    </w:p>
    <w:tbl>
      <w:tblPr>
        <w:tblW w:type="auto" w:w="0"/>
        <w:jc w:val="center"/>
        <w:tblLayout w:type="fixed"/>
        <w:tblLook w:firstColumn="1" w:firstRow="1" w:lastColumn="0" w:lastRow="0" w:noHBand="0" w:noVBand="1" w:val="04A0"/>
      </w:tblPr>
      <w:tblGrid>
        <w:gridCol w:w="9360"/>
      </w:tblGrid>
      <w:tr>
        <w:tc>
          <w:tcPr>
            <w:tcW w:type="dxa" w:w="9360"/>
            <w:shd w:val="clear" w:color="auto" w:fill="F9FBFD"/>
            <w:tcMar>
              <w:top w:w="120" w:type="dxa"/>
              <w:bottom w:w="120" w:type="dxa"/>
              <w:left w:w="150" w:type="dxa"/>
              <w:right w:w="150" w:type="dxa"/>
            </w:tcMar>
            <w:tcBorders>
              <w:top w:val="single" w:sz="4" w:space="0" w:color="D0D5DD"/>
              <w:left w:val="single" w:sz="4" w:space="0" w:color="D0D5DD"/>
              <w:bottom w:val="single" w:sz="4" w:space="0" w:color="D0D5DD"/>
              <w:right w:val="single" w:sz="4" w:space="0" w:color="D0D5DD"/>
            </w:tcBorders>
          </w:tcPr>
          <w:p>
            <w:pPr>
              <w:spacing w:before="40" w:after="40" w:line="240" w:lineRule="auto"/>
              <w:jc w:val="left"/>
            </w:pPr>
            <w:r>
              <w:rPr>
                <w:rFonts w:ascii="Courier New" w:hAnsi="Courier New"/>
                <w:b w:val="0"/>
                <w:i w:val="0"/>
                <w:color w:val="2B2B2B"/>
                <w:sz w:val="17"/>
              </w:rPr>
              <w:t>' PlantUML source file not found: erd.puml</w:t>
            </w:r>
          </w:p>
        </w:tc>
      </w:tr>
    </w:tbl>
    <w:p>
      <w:pPr>
        <w:spacing w:before="0" w:after="120" w:line="276" w:lineRule="auto"/>
        <w:jc w:val="left"/>
      </w:pPr>
    </w:p>
    <w:p>
      <w:pPr>
        <w:pStyle w:val="Heading1"/>
        <w:spacing w:before="360" w:after="160" w:line="276" w:lineRule="auto"/>
        <w:jc w:val="left"/>
      </w:pPr>
      <w:r>
        <w:rPr>
          <w:rFonts w:ascii="Calibri Light" w:hAnsi="Calibri Light"/>
          <w:b/>
          <w:i w:val="0"/>
          <w:color w:val="1F4E79"/>
          <w:sz w:val="40"/>
        </w:rPr>
        <w:t>11. Database Design</w:t>
      </w:r>
    </w:p>
    <w:p>
      <w:pPr>
        <w:spacing w:before="0" w:after="120" w:line="276" w:lineRule="auto"/>
        <w:jc w:val="left"/>
      </w:pPr>
      <w:r>
        <w:rPr>
          <w:rFonts w:ascii="Calibri" w:hAnsi="Calibri"/>
          <w:b w:val="0"/>
          <w:i w:val="0"/>
          <w:sz w:val="22"/>
        </w:rPr>
        <w:t>The Money Manager Suite supports two physical databases: SQLite for local offline desktop runs, and PostgreSQL for centralized web application deployments. The tables share identical logical definitions, but utilize platform-specific constraints and data types mapped below:</w:t>
      </w:r>
    </w:p>
    <w:p>
      <w:pPr>
        <w:pStyle w:val="Heading2"/>
        <w:spacing w:before="280" w:after="120" w:line="276" w:lineRule="auto"/>
        <w:jc w:val="left"/>
      </w:pPr>
      <w:r>
        <w:rPr>
          <w:rFonts w:ascii="Calibri Light" w:hAnsi="Calibri Light"/>
          <w:b/>
          <w:i w:val="0"/>
          <w:color w:val="2F5597"/>
          <w:sz w:val="28"/>
        </w:rPr>
        <w:t>Table: users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Column Name</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SQLite Type (Desktop)</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PostgreSQL Type (Web)</w:t>
            </w:r>
          </w:p>
        </w:tc>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Key Constraints / Details</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user_id</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BIGSERIAL</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PRIMARY KEY, AUTOINCREMENT, Unique identifier</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username</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VARCHAR(50)</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UNIQUE, Account lookup name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password_hash</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BCrypt hashed password credentials</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security_question</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N/A (Desktop Only)</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Nullable, desktop profile recovery query</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security_answer_hash</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N/A (Desktop Only)</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Nullable, desktop hashed answer profile</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created_at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TIMESTAMPTZ</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Default now() or ISO 8601 string</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Table: transactions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Column Name</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SQLite Type (Desktop)</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PostgreSQL Type (Web)</w:t>
            </w:r>
          </w:p>
        </w:tc>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Key Constraints / Details</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transaction_id</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BIGSERIAL</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PRIMARY KEY, AUTOINCREMENT</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user_id</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BIGINT</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FOREIGN KEY references users(user_id) ON DELETE CASCADE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name</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VARCHAR(100)</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transaction title</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amount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REAL</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NUMERIC(12,2)</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(amount &gt; 0)</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category</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VARCHAR(50)</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category descriptor</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tx_type</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VARCHAR(10)</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in ('INCOME', 'EXPENSE')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tx_date</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DATE</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transaction execution date</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created_at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TIMESTAMPTZ</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creation system timestamp</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Table: budgets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Column Name</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SQLite Type (Desktop)</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PostgreSQL Type (Web)</w:t>
            </w:r>
          </w:p>
        </w:tc>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Key Constraints / Details</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budget_id</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BIGSERIAL</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PRIMARY KEY, AUTOINCREMENT</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user_id</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BIGINT</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FOREIGN KEY references users(user_id) ON DELETE CASCADE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category</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VARCHAR(50)</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category description</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amount_cap</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REAL</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NUMERIC(12,2)</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(amount_cap &gt; 0)</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month</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SMALLINT</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(month between 1 and 12)</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year</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SMALLINT</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(year &gt;= 2020)</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CONSTRAINT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UNIQUE(composite)</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UNIQUE(composite)</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Composite UNIQUE constraints on (user_id, category, month, year)</w:t>
            </w:r>
          </w:p>
        </w:tc>
      </w:tr>
    </w:tbl>
    <w:p>
      <w:pPr>
        <w:spacing w:before="0" w:after="160" w:line="276" w:lineRule="auto"/>
        <w:jc w:val="left"/>
      </w:pPr>
    </w:p>
    <w:p>
      <w:pPr>
        <w:pStyle w:val="Heading2"/>
        <w:spacing w:before="280" w:after="120" w:line="276" w:lineRule="auto"/>
        <w:jc w:val="left"/>
      </w:pPr>
      <w:r>
        <w:rPr>
          <w:rFonts w:ascii="Calibri Light" w:hAnsi="Calibri Light"/>
          <w:b/>
          <w:i w:val="0"/>
          <w:color w:val="2F5597"/>
          <w:sz w:val="28"/>
        </w:rPr>
        <w:t>Table: Goals (savings_goals)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Column Name</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SQLite Type (Desktop)</w:t>
            </w:r>
          </w:p>
        </w:tc>
        <w:tc>
          <w:tcPr>
            <w:tcW w:type="dxa" w:w="216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PostgreSQL Type (Web)</w:t>
            </w:r>
          </w:p>
        </w:tc>
        <w:tc>
          <w:tcPr>
            <w:tcW w:type="dxa" w:w="2880"/>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Key Constraints / Details</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goal_id</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BIGSERIAL</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PRIMARY KEY, AUTOINCREMENT</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user_id</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INTEGER</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BIGINT</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FOREIGN KEY references users(user_id) ON DELETE CASCADE</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name</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VARCHAR(100)</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savings milestone name</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target_amount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REAL</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NUMERIC(12,2)</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check constraint (target_amount &gt; 0)</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saved_amount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REAL</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NUMERIC(12,2)</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DEFAULT 0, check constraint (saved_amount &gt;= 0)</w:t>
            </w:r>
          </w:p>
        </w:tc>
      </w:tr>
      <w:tr>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deadline</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DATE</w:t>
            </w:r>
          </w:p>
        </w:tc>
        <w:tc>
          <w:tcPr>
            <w:tcW w:type="dxa" w:w="2880"/>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Nullable, targeted complete date limit</w:t>
            </w:r>
          </w:p>
        </w:tc>
      </w:tr>
      <w:tr>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created_at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TEXT</w:t>
            </w:r>
          </w:p>
        </w:tc>
        <w:tc>
          <w:tcPr>
            <w:tcW w:type="dxa" w:w="216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TIMESTAMPTZ</w:t>
            </w:r>
          </w:p>
        </w:tc>
        <w:tc>
          <w:tcPr>
            <w:tcW w:type="dxa" w:w="2880"/>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NOT NULL, Default creation timestamp</w:t>
            </w:r>
          </w:p>
        </w:tc>
      </w:tr>
    </w:tbl>
    <w:p>
      <w:pPr>
        <w:spacing w:before="0" w:after="160" w:line="276" w:lineRule="auto"/>
        <w:jc w:val="left"/>
      </w:pPr>
    </w:p>
    <w:p>
      <w:r>
        <w:br w:type="page"/>
      </w:r>
    </w:p>
    <w:p>
      <w:pPr>
        <w:pStyle w:val="Heading1"/>
        <w:spacing w:before="360" w:after="160" w:line="276" w:lineRule="auto"/>
        <w:jc w:val="left"/>
      </w:pPr>
      <w:r>
        <w:rPr>
          <w:rFonts w:ascii="Calibri Light" w:hAnsi="Calibri Light"/>
          <w:b/>
          <w:i w:val="0"/>
          <w:color w:val="1F4E79"/>
          <w:sz w:val="40"/>
        </w:rPr>
        <w:t>12. Sequence Diagrams</w:t>
      </w:r>
    </w:p>
    <w:p>
      <w:pPr>
        <w:pStyle w:val="Heading2"/>
        <w:spacing w:before="280" w:after="120" w:line="276" w:lineRule="auto"/>
        <w:jc w:val="left"/>
      </w:pPr>
      <w:r>
        <w:rPr>
          <w:rFonts w:ascii="Calibri Light" w:hAnsi="Calibri Light"/>
          <w:b/>
          <w:i w:val="0"/>
          <w:color w:val="2F5597"/>
          <w:sz w:val="28"/>
        </w:rPr>
        <w:t>12.1 Add Expense Transaction Flow</w:t>
      </w:r>
    </w:p>
    <w:p>
      <w:pPr>
        <w:spacing w:before="0" w:after="120" w:line="276" w:lineRule="auto"/>
        <w:jc w:val="left"/>
      </w:pPr>
      <w:r>
        <w:rPr>
          <w:rFonts w:ascii="Calibri" w:hAnsi="Calibri"/>
          <w:b w:val="0"/>
          <w:i w:val="0"/>
          <w:sz w:val="22"/>
        </w:rPr>
        <w:t>The following sequence diagram outlines execution pathways when the user logs an expense. It highlights control flowing from the UI/Web Controller layer down through service validations (limit validation on active budgets and monthly totals) and committing records inside database repository classes.</w:t>
      </w:r>
    </w:p>
    <w:p>
      <w:pPr>
        <w:pStyle w:val="Heading2"/>
        <w:spacing w:before="280" w:after="120" w:line="276" w:lineRule="auto"/>
        <w:jc w:val="left"/>
      </w:pPr>
      <w:r>
        <w:rPr>
          <w:rFonts w:ascii="Calibri Light" w:hAnsi="Calibri Light"/>
          <w:b/>
          <w:i w:val="0"/>
          <w:color w:val="2F5597"/>
          <w:sz w:val="28"/>
        </w:rPr>
        <w:t>Figure 5 — Sequence Diagram: Add Transaction (with budget checks)</w:t>
      </w:r>
    </w:p>
    <w:tbl>
      <w:tblPr>
        <w:tblW w:type="auto" w:w="0"/>
        <w:jc w:val="center"/>
        <w:tblLayout w:type="fixed"/>
        <w:tblLook w:firstColumn="1" w:firstRow="1" w:lastColumn="0" w:lastRow="0" w:noHBand="0" w:noVBand="1" w:val="04A0"/>
      </w:tblPr>
      <w:tblGrid>
        <w:gridCol w:w="9360"/>
      </w:tblGrid>
      <w:tr>
        <w:tc>
          <w:tcPr>
            <w:tcW w:type="dxa" w:w="9360"/>
            <w:shd w:val="clear" w:color="auto" w:fill="F9FBFD"/>
            <w:tcMar>
              <w:top w:w="120" w:type="dxa"/>
              <w:bottom w:w="120" w:type="dxa"/>
              <w:left w:w="150" w:type="dxa"/>
              <w:right w:w="150" w:type="dxa"/>
            </w:tcMar>
            <w:tcBorders>
              <w:top w:val="single" w:sz="4" w:space="0" w:color="D0D5DD"/>
              <w:left w:val="single" w:sz="4" w:space="0" w:color="D0D5DD"/>
              <w:bottom w:val="single" w:sz="4" w:space="0" w:color="D0D5DD"/>
              <w:right w:val="single" w:sz="4" w:space="0" w:color="D0D5DD"/>
            </w:tcBorders>
          </w:tcPr>
          <w:p>
            <w:pPr>
              <w:spacing w:before="40" w:after="40" w:line="240" w:lineRule="auto"/>
              <w:jc w:val="left"/>
            </w:pPr>
            <w:r>
              <w:rPr>
                <w:rFonts w:ascii="Courier New" w:hAnsi="Courier New"/>
                <w:b w:val="0"/>
                <w:i w:val="0"/>
                <w:color w:val="2B2B2B"/>
                <w:sz w:val="17"/>
              </w:rPr>
              <w:t>' PlantUML source file not found: sequence-add-expense-transaction.puml</w:t>
            </w:r>
          </w:p>
        </w:tc>
      </w:tr>
    </w:tbl>
    <w:p>
      <w:pPr>
        <w:spacing w:before="0" w:after="120" w:line="276" w:lineRule="auto"/>
        <w:jc w:val="left"/>
      </w:pPr>
    </w:p>
    <w:p>
      <w:pPr>
        <w:pStyle w:val="Heading1"/>
        <w:spacing w:before="360" w:after="160" w:line="276" w:lineRule="auto"/>
        <w:jc w:val="left"/>
      </w:pPr>
      <w:r>
        <w:rPr>
          <w:rFonts w:ascii="Calibri Light" w:hAnsi="Calibri Light"/>
          <w:b/>
          <w:i w:val="0"/>
          <w:color w:val="1F4E79"/>
          <w:sz w:val="40"/>
        </w:rPr>
        <w:t>13. Future Enhancements</w:t>
      </w:r>
    </w:p>
    <w:p>
      <w:pPr>
        <w:pStyle w:val="Heading2"/>
        <w:spacing w:before="280" w:after="120" w:line="276" w:lineRule="auto"/>
        <w:jc w:val="left"/>
      </w:pPr>
      <w:r>
        <w:rPr>
          <w:rFonts w:ascii="Calibri Light" w:hAnsi="Calibri Light"/>
          <w:b/>
          <w:i w:val="0"/>
          <w:color w:val="2F5597"/>
          <w:sz w:val="28"/>
        </w:rPr>
        <w:t>Mobile Client Ports (Android / iOS)</w:t>
      </w:r>
    </w:p>
    <w:p>
      <w:pPr>
        <w:spacing w:before="0" w:after="120" w:line="276" w:lineRule="auto"/>
        <w:jc w:val="left"/>
      </w:pPr>
      <w:r>
        <w:rPr>
          <w:rFonts w:ascii="Calibri" w:hAnsi="Calibri"/>
          <w:b w:val="0"/>
          <w:i w:val="0"/>
          <w:sz w:val="22"/>
        </w:rPr>
        <w:t>Bundle the shared core services and entities into modular, reusable packages. Design a fully customized mobile client using Flutter or React Native, utilizing REST APIs to achieve real-time synchronization with the core PostgreSQL web backend.</w:t>
      </w:r>
    </w:p>
    <w:p>
      <w:pPr>
        <w:pStyle w:val="Heading2"/>
        <w:spacing w:before="280" w:after="120" w:line="276" w:lineRule="auto"/>
        <w:jc w:val="left"/>
      </w:pPr>
      <w:r>
        <w:rPr>
          <w:rFonts w:ascii="Calibri Light" w:hAnsi="Calibri Light"/>
          <w:b/>
          <w:i w:val="0"/>
          <w:color w:val="2F5597"/>
          <w:sz w:val="28"/>
        </w:rPr>
        <w:t>Cloud Synchronizer Utilities</w:t>
      </w:r>
    </w:p>
    <w:p>
      <w:pPr>
        <w:spacing w:before="0" w:after="120" w:line="276" w:lineRule="auto"/>
        <w:jc w:val="left"/>
      </w:pPr>
      <w:r>
        <w:rPr>
          <w:rFonts w:ascii="Calibri" w:hAnsi="Calibri"/>
          <w:b w:val="0"/>
          <w:i w:val="0"/>
          <w:sz w:val="22"/>
        </w:rPr>
        <w:t>Provide local desktop users with optional sup-sync backup capabilities. Build a connection client that securely pushes records from the local offline SQLite database file to a centralized cloud PostgreSQL server or REST API, using Supabase or AWS RDS hosting instances.</w:t>
      </w:r>
    </w:p>
    <w:p>
      <w:pPr>
        <w:pStyle w:val="Heading2"/>
        <w:spacing w:before="280" w:after="120" w:line="276" w:lineRule="auto"/>
        <w:jc w:val="left"/>
      </w:pPr>
      <w:r>
        <w:rPr>
          <w:rFonts w:ascii="Calibri Light" w:hAnsi="Calibri Light"/>
          <w:b/>
          <w:i w:val="0"/>
          <w:color w:val="2F5597"/>
          <w:sz w:val="28"/>
        </w:rPr>
        <w:t>AI-Driven Spending Insights &amp; Coaches</w:t>
      </w:r>
    </w:p>
    <w:p>
      <w:pPr>
        <w:spacing w:before="0" w:after="120" w:line="276" w:lineRule="auto"/>
        <w:jc w:val="left"/>
      </w:pPr>
      <w:r>
        <w:rPr>
          <w:rFonts w:ascii="Calibri" w:hAnsi="Calibri"/>
          <w:b w:val="0"/>
          <w:i w:val="0"/>
          <w:sz w:val="22"/>
        </w:rPr>
        <w:t>Integrate lightweight local machine learning models (e.g., via ONNX or customized pipelines) to automatically audit monthly transaction entries, categorize outgoing expenditures based on transaction names, detect spending anomalies, and generate financial tips.</w:t>
      </w:r>
    </w:p>
    <w:p>
      <w:pPr>
        <w:pStyle w:val="Heading2"/>
        <w:spacing w:before="280" w:after="120" w:line="276" w:lineRule="auto"/>
        <w:jc w:val="left"/>
      </w:pPr>
      <w:r>
        <w:rPr>
          <w:rFonts w:ascii="Calibri Light" w:hAnsi="Calibri Light"/>
          <w:b/>
          <w:i w:val="0"/>
          <w:color w:val="2F5597"/>
          <w:sz w:val="28"/>
        </w:rPr>
        <w:t>Polished Document Export Engines</w:t>
      </w:r>
    </w:p>
    <w:p>
      <w:pPr>
        <w:spacing w:before="0" w:after="120" w:line="276" w:lineRule="auto"/>
        <w:jc w:val="left"/>
      </w:pPr>
      <w:r>
        <w:rPr>
          <w:rFonts w:ascii="Calibri" w:hAnsi="Calibri"/>
          <w:b w:val="0"/>
          <w:i w:val="0"/>
          <w:sz w:val="22"/>
        </w:rPr>
        <w:t>Deploy robust reporting libraries (e.g., OpenPDF or JasperReports for Java) to let users export highly customized financial summaries directly to styled PDF statements or pre-configured Excel workbooks containing mathematical formulas.</w:t>
      </w:r>
    </w:p>
    <w:p>
      <w:pPr>
        <w:pStyle w:val="Heading2"/>
        <w:spacing w:before="280" w:after="120" w:line="276" w:lineRule="auto"/>
        <w:jc w:val="left"/>
      </w:pPr>
      <w:r>
        <w:rPr>
          <w:rFonts w:ascii="Calibri Light" w:hAnsi="Calibri Light"/>
          <w:b/>
          <w:i w:val="0"/>
          <w:color w:val="2F5597"/>
          <w:sz w:val="28"/>
        </w:rPr>
        <w:t>Multi-User Profile sharing</w:t>
      </w:r>
    </w:p>
    <w:p>
      <w:pPr>
        <w:spacing w:before="0" w:after="120" w:line="276" w:lineRule="auto"/>
        <w:jc w:val="left"/>
      </w:pPr>
      <w:r>
        <w:rPr>
          <w:rFonts w:ascii="Calibri" w:hAnsi="Calibri"/>
          <w:b w:val="0"/>
          <w:i w:val="0"/>
          <w:sz w:val="22"/>
        </w:rPr>
        <w:t>Expand web authentication rules to support family access controls. Let household profiles register view-only or collaborative editor permissions to collectively log transactions and see budget limits on unified accounts.</w:t>
      </w:r>
    </w:p>
    <w:p>
      <w:r>
        <w:br w:type="page"/>
      </w:r>
    </w:p>
    <w:p>
      <w:pPr>
        <w:pStyle w:val="Heading1"/>
        <w:spacing w:before="360" w:after="160" w:line="276" w:lineRule="auto"/>
        <w:jc w:val="left"/>
      </w:pPr>
      <w:r>
        <w:rPr>
          <w:rFonts w:ascii="Calibri Light" w:hAnsi="Calibri Light"/>
          <w:b/>
          <w:i w:val="0"/>
          <w:color w:val="1F4E79"/>
          <w:sz w:val="40"/>
        </w:rPr>
        <w:t>14. Constraints &amp; Assumptions</w:t>
      </w:r>
    </w:p>
    <w:p>
      <w:pPr>
        <w:pStyle w:val="Heading2"/>
        <w:spacing w:before="280" w:after="120" w:line="276" w:lineRule="auto"/>
        <w:jc w:val="left"/>
      </w:pPr>
      <w:r>
        <w:rPr>
          <w:rFonts w:ascii="Calibri Light" w:hAnsi="Calibri Light"/>
          <w:b/>
          <w:i w:val="0"/>
          <w:color w:val="2F5597"/>
          <w:sz w:val="28"/>
        </w:rPr>
        <w:t>Development &amp; Structural Constraints</w:t>
      </w:r>
    </w:p>
    <w:p>
      <w:pPr>
        <w:pStyle w:val="ListBullet"/>
        <w:spacing w:before="40" w:after="80" w:line="276" w:lineRule="auto"/>
        <w:jc w:val="left"/>
      </w:pPr>
      <w:r>
        <w:rPr>
          <w:rFonts w:ascii="Calibri" w:hAnsi="Calibri"/>
          <w:b w:val="0"/>
          <w:i w:val="0"/>
          <w:sz w:val="22"/>
        </w:rPr>
        <w:t>The initial release v1.0 locks desktop runs to isolated local user profiles; central collaborative profile sync is deferred to v2.0.</w:t>
      </w:r>
    </w:p>
    <w:p>
      <w:pPr>
        <w:pStyle w:val="ListBullet"/>
        <w:spacing w:before="40" w:after="80" w:line="276" w:lineRule="auto"/>
        <w:jc w:val="left"/>
      </w:pPr>
      <w:r>
        <w:rPr>
          <w:rFonts w:ascii="Calibri" w:hAnsi="Calibri"/>
          <w:b w:val="0"/>
          <w:i w:val="0"/>
          <w:sz w:val="22"/>
        </w:rPr>
        <w:t>Desktop GUI client layouts must use pure JavaFX controls and custom CSS styles — no embedded HTML/JS web frameworks inside v1.0 desktop.</w:t>
      </w:r>
    </w:p>
    <w:p>
      <w:pPr>
        <w:pStyle w:val="ListBullet"/>
        <w:spacing w:before="40" w:after="80" w:line="276" w:lineRule="auto"/>
        <w:jc w:val="left"/>
      </w:pPr>
      <w:r>
        <w:rPr>
          <w:rFonts w:ascii="Calibri" w:hAnsi="Calibri"/>
          <w:b w:val="0"/>
          <w:i w:val="0"/>
          <w:sz w:val="22"/>
        </w:rPr>
        <w:t>All desktop data remains completely local inside SQLite files; cloud synchronizations are purely user-initiated and optional.</w:t>
      </w:r>
    </w:p>
    <w:p>
      <w:pPr>
        <w:pStyle w:val="ListBullet"/>
        <w:spacing w:before="40" w:after="80" w:line="276" w:lineRule="auto"/>
        <w:jc w:val="left"/>
      </w:pPr>
      <w:r>
        <w:rPr>
          <w:rFonts w:ascii="Calibri" w:hAnsi="Calibri"/>
          <w:b w:val="0"/>
          <w:i w:val="0"/>
          <w:sz w:val="22"/>
        </w:rPr>
        <w:t>The desktop client must run completely offline without demanding an active internet or API connection.</w:t>
      </w:r>
    </w:p>
    <w:p>
      <w:pPr>
        <w:pStyle w:val="ListBullet"/>
        <w:spacing w:before="40" w:after="80" w:line="276" w:lineRule="auto"/>
        <w:jc w:val="left"/>
      </w:pPr>
      <w:r>
        <w:rPr>
          <w:rFonts w:ascii="Calibri" w:hAnsi="Calibri"/>
          <w:b w:val="0"/>
          <w:i w:val="0"/>
          <w:sz w:val="22"/>
        </w:rPr>
        <w:t>Desktop application builds must package into lightweight, standalone shaded executable JARs using the Maven Shade plugin.</w:t>
      </w:r>
    </w:p>
    <w:p>
      <w:pPr>
        <w:pStyle w:val="Heading2"/>
        <w:spacing w:before="280" w:after="120" w:line="276" w:lineRule="auto"/>
        <w:jc w:val="left"/>
      </w:pPr>
      <w:r>
        <w:rPr>
          <w:rFonts w:ascii="Calibri Light" w:hAnsi="Calibri Light"/>
          <w:b/>
          <w:i w:val="0"/>
          <w:color w:val="2F5597"/>
          <w:sz w:val="28"/>
        </w:rPr>
        <w:t>Core Architectural Assumptions</w:t>
      </w:r>
    </w:p>
    <w:p>
      <w:pPr>
        <w:pStyle w:val="ListBullet"/>
        <w:spacing w:before="40" w:after="80" w:line="276" w:lineRule="auto"/>
        <w:jc w:val="left"/>
      </w:pPr>
      <w:r>
        <w:rPr>
          <w:rFonts w:ascii="Calibri" w:hAnsi="Calibri"/>
          <w:b w:val="0"/>
          <w:i w:val="0"/>
          <w:sz w:val="22"/>
        </w:rPr>
        <w:t>Users possess standard financial tracking familiarity (e.g., logging income vs expenses, category caps, net balances).</w:t>
      </w:r>
    </w:p>
    <w:p>
      <w:pPr>
        <w:pStyle w:val="ListBullet"/>
        <w:spacing w:before="40" w:after="80" w:line="276" w:lineRule="auto"/>
        <w:jc w:val="left"/>
      </w:pPr>
      <w:r>
        <w:rPr>
          <w:rFonts w:ascii="Calibri" w:hAnsi="Calibri"/>
          <w:b w:val="0"/>
          <w:i w:val="0"/>
          <w:sz w:val="22"/>
        </w:rPr>
        <w:t>The development workstation includes Maven 3.9+ and JDK 21 setups for both desktop and web modules.</w:t>
      </w:r>
    </w:p>
    <w:p>
      <w:pPr>
        <w:pStyle w:val="ListBullet"/>
        <w:spacing w:before="40" w:after="80" w:line="276" w:lineRule="auto"/>
        <w:jc w:val="left"/>
      </w:pPr>
      <w:r>
        <w:rPr>
          <w:rFonts w:ascii="Calibri" w:hAnsi="Calibri"/>
          <w:b w:val="0"/>
          <w:i w:val="0"/>
          <w:sz w:val="22"/>
        </w:rPr>
        <w:t>The SQLite JDBC driver loaded via Maven is sufficient to support standard transaction concurrency on single-user runs.</w:t>
      </w:r>
    </w:p>
    <w:p>
      <w:pPr>
        <w:pStyle w:val="ListBullet"/>
        <w:spacing w:before="40" w:after="80" w:line="276" w:lineRule="auto"/>
        <w:jc w:val="left"/>
      </w:pPr>
      <w:r>
        <w:rPr>
          <w:rFonts w:ascii="Calibri" w:hAnsi="Calibri"/>
          <w:b w:val="0"/>
          <w:i w:val="0"/>
          <w:sz w:val="22"/>
        </w:rPr>
        <w:t>All monetary fields are handled and computed utilizing the BigDecimal class to prevent floating-point accuracy errors. Databases save numerical values as NUMERIC or REAL.</w:t>
      </w:r>
    </w:p>
    <w:p>
      <w:pPr>
        <w:pStyle w:val="ListBullet"/>
        <w:spacing w:before="40" w:after="80" w:line="276" w:lineRule="auto"/>
        <w:jc w:val="left"/>
      </w:pPr>
      <w:r>
        <w:rPr>
          <w:rFonts w:ascii="Calibri" w:hAnsi="Calibri"/>
          <w:b w:val="0"/>
          <w:i w:val="0"/>
          <w:sz w:val="22"/>
        </w:rPr>
        <w:t>Transaction timestamps are saved as ISO 8601 YYYY-MM-DD text fields (SQLite) or native DATE fields (PostgreSQL) to ensure platform-independent date math.</w:t>
      </w:r>
    </w:p>
    <w:p>
      <w:pPr>
        <w:pStyle w:val="Heading1"/>
        <w:spacing w:before="360" w:after="160" w:line="276" w:lineRule="auto"/>
        <w:jc w:val="left"/>
      </w:pPr>
      <w:r>
        <w:rPr>
          <w:rFonts w:ascii="Calibri Light" w:hAnsi="Calibri Light"/>
          <w:b/>
          <w:i w:val="0"/>
          <w:color w:val="1F4E79"/>
          <w:sz w:val="40"/>
        </w:rPr>
        <w:t>15. Revision History</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152"/>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Version</w:t>
            </w:r>
          </w:p>
        </w:tc>
        <w:tc>
          <w:tcPr>
            <w:tcW w:type="dxa" w:w="1728"/>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Revision Date</w:t>
            </w:r>
          </w:p>
        </w:tc>
        <w:tc>
          <w:tcPr>
            <w:tcW w:type="dxa" w:w="2592"/>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Author / Role</w:t>
            </w:r>
          </w:p>
        </w:tc>
        <w:tc>
          <w:tcPr>
            <w:tcW w:type="dxa" w:w="3888"/>
            <w:shd w:val="clear" w:color="auto" w:fill="1F4E79"/>
            <w:tcMar>
              <w:top w:w="120" w:type="dxa"/>
              <w:bottom w:w="120" w:type="dxa"/>
              <w:left w:w="150" w:type="dxa"/>
              <w:right w:w="150" w:type="dxa"/>
            </w:tcMar>
          </w:tcPr>
          <w:p>
            <w:pPr>
              <w:spacing w:before="40" w:after="40" w:line="240" w:lineRule="auto"/>
              <w:jc w:val="left"/>
            </w:pPr>
            <w:r>
              <w:rPr>
                <w:rFonts w:ascii="Calibri" w:hAnsi="Calibri"/>
                <w:b/>
                <w:i w:val="0"/>
                <w:color w:val="FFFFFF"/>
                <w:sz w:val="20"/>
              </w:rPr>
              <w:t>Summary of Document Changes</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1.0</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2026-03-26</w:t>
            </w:r>
          </w:p>
        </w:tc>
        <w:tc>
          <w:tcPr>
            <w:tcW w:type="dxa" w:w="259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Project Architect</w:t>
            </w:r>
          </w:p>
        </w:tc>
        <w:tc>
          <w:tcPr>
            <w:tcW w:type="dxa" w:w="388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Initial SRS release — JavaFX desktop client &amp; Spring Boot web application requirements fully completed and verified.</w:t>
            </w:r>
          </w:p>
        </w:tc>
      </w:tr>
      <w:tr>
        <w:tc>
          <w:tcPr>
            <w:tcW w:type="dxa" w:w="115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0.2</w:t>
            </w:r>
          </w:p>
        </w:tc>
        <w:tc>
          <w:tcPr>
            <w:tcW w:type="dxa" w:w="172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2024-12-01</w:t>
            </w:r>
          </w:p>
        </w:tc>
        <w:tc>
          <w:tcPr>
            <w:tcW w:type="dxa" w:w="2592"/>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Project Architect</w:t>
            </w:r>
          </w:p>
        </w:tc>
        <w:tc>
          <w:tcPr>
            <w:tcW w:type="dxa" w:w="3888"/>
            <w:shd w:val="clear" w:color="auto" w:fill="F7F9FB"/>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Added detailed SOLID principle definitions and physical database design comparisons for SQLite and PostgreSQL.</w:t>
            </w:r>
          </w:p>
        </w:tc>
      </w:tr>
      <w:tr>
        <w:tc>
          <w:tcPr>
            <w:tcW w:type="dxa" w:w="115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0.1</w:t>
            </w:r>
          </w:p>
        </w:tc>
        <w:tc>
          <w:tcPr>
            <w:tcW w:type="dxa" w:w="172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2024-11-15</w:t>
            </w:r>
          </w:p>
        </w:tc>
        <w:tc>
          <w:tcPr>
            <w:tcW w:type="dxa" w:w="2592"/>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Product Owner</w:t>
            </w:r>
          </w:p>
        </w:tc>
        <w:tc>
          <w:tcPr>
            <w:tcW w:type="dxa" w:w="3888"/>
            <w:shd w:val="clear" w:color="auto" w:fill="FFFFFF"/>
            <w:tcMar>
              <w:top w:w="100" w:type="dxa"/>
              <w:bottom w:w="100" w:type="dxa"/>
              <w:left w:w="120" w:type="dxa"/>
              <w:right w:w="120" w:type="dxa"/>
            </w:tcMar>
            <w:tcBorders>
              <w:bottom w:val="single" w:sz="4" w:color="E5E5E5"/>
              <w:top w:val="none"/>
              <w:left w:val="none"/>
              <w:right w:val="none"/>
            </w:tcBorders>
          </w:tcPr>
          <w:p>
            <w:pPr>
              <w:spacing w:before="40" w:after="40" w:line="264" w:lineRule="auto"/>
              <w:jc w:val="left"/>
            </w:pPr>
            <w:r>
              <w:rPr>
                <w:rFonts w:ascii="Calibri" w:hAnsi="Calibri"/>
                <w:b w:val="0"/>
                <w:i w:val="0"/>
                <w:sz w:val="19"/>
              </w:rPr>
              <w:t>Initial draft document — core objectives, stakeholders, and scope definitions established.</w:t>
            </w:r>
          </w:p>
        </w:tc>
      </w:tr>
    </w:tbl>
    <w:p>
      <w:pPr>
        <w:spacing w:before="0" w:after="160" w:line="276" w:lineRule="auto"/>
        <w:jc w:val="left"/>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b w:val="0"/>
        <w:i w:val="0"/>
        <w:color w:val="808080"/>
        <w:sz w:val="17"/>
      </w:rPr>
      <w:t xml:space="preserve">Confidential  -  For Internal Development Use Only                                           Page </w:t>
    </w:r>
    <w:r>
      <w:rPr>
        <w:rFonts w:ascii="Calibri" w:hAnsi="Calibri"/>
        <w:b w:val="0"/>
        <w:i w:val="0"/>
        <w:color w:val="808080"/>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808080"/>
        <w:sz w:val="17"/>
      </w:rPr>
      <w:t>Software Requirements Specification (SRS)  |  Money Manager Java Suite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