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34D399"/>
          <w:sz w:val="18"/>
        </w:rPr>
        <w:t>AI &amp; STRATEGY</w:t>
      </w:r>
    </w:p>
    <w:p>
      <w:r>
        <w:rPr>
          <w:rFonts w:ascii="Calibri" w:hAnsi="Calibri"/>
          <w:b/>
          <w:color w:val="010B1C"/>
          <w:sz w:val="52"/>
        </w:rPr>
        <w:t>When the AI Bill Comes Due: Uber's COO Said What Every CFO Is Thinking</w:t>
      </w:r>
    </w:p>
    <w:p>
      <w:r>
        <w:rPr>
          <w:rFonts w:ascii="Calibri" w:hAnsi="Calibri"/>
          <w:i/>
          <w:color w:val="4A7090"/>
          <w:sz w:val="20"/>
        </w:rPr>
        <w:t>By Dr. Anas Elimam · Founder, LEOMAX · May 2026 · 8 min read</w:t>
      </w:r>
    </w:p>
    <w:p>
      <w:pPr>
        <w:jc w:val="center"/>
      </w:pPr>
      <w:r>
        <w:rPr>
          <w:color w:val="B4B4B4"/>
          <w:sz w:val="22"/>
        </w:rPr>
        <w:t>———</w:t>
      </w:r>
    </w:p>
    <w:p>
      <w:pPr>
        <w:jc w:val="both"/>
      </w:pPr>
      <w:r>
        <w:rPr>
          <w:rFonts w:ascii="Calibri" w:hAnsi="Calibri"/>
          <w:b w:val="0"/>
          <w:i w:val="0"/>
          <w:color w:val="282828"/>
          <w:sz w:val="22"/>
        </w:rPr>
        <w:t>Last week, Uber's COO Andrew Macdonald said something most executives only whisper in boardrooms: it's getting "harder to justify" the company's AI costs — because nobody can show a clear link between AI spend and any meaningful increase in useful features.</w:t>
      </w:r>
    </w:p>
    <w:p>
      <w:pPr>
        <w:jc w:val="both"/>
      </w:pPr>
      <w:r>
        <w:rPr>
          <w:rFonts w:ascii="Calibri" w:hAnsi="Calibri"/>
          <w:b w:val="0"/>
          <w:i w:val="0"/>
          <w:color w:val="282828"/>
          <w:sz w:val="22"/>
        </w:rPr>
        <w:t>This is not a Uber problem. It is the macro pattern. And the next four quarters are going to expose it across every industry that bought into the AI gold rush of 2023–2025.</w:t>
      </w:r>
    </w:p>
    <w:p>
      <w:r>
        <w:rPr>
          <w:rFonts w:ascii="Calibri" w:hAnsi="Calibri"/>
          <w:b/>
          <w:color w:val="010B1C"/>
          <w:sz w:val="32"/>
        </w:rPr>
        <w:t>The Quiet Panic in CFO Offices</w:t>
      </w:r>
    </w:p>
    <w:p>
      <w:pPr>
        <w:jc w:val="both"/>
      </w:pPr>
      <w:r>
        <w:rPr>
          <w:rFonts w:ascii="Calibri" w:hAnsi="Calibri"/>
          <w:b w:val="0"/>
          <w:i w:val="0"/>
          <w:color w:val="282828"/>
          <w:sz w:val="22"/>
        </w:rPr>
        <w:t>Walk into any enterprise finance team right now and ask one question: What did the AI budget actually produce this year? You will get one of three answers. The first is "we're still measuring." The second is "it's a strategic capability, not a P&amp;L line." The third is silence.</w:t>
      </w:r>
    </w:p>
    <w:p>
      <w:pPr>
        <w:jc w:val="both"/>
      </w:pPr>
      <w:r>
        <w:rPr>
          <w:rFonts w:ascii="Calibri" w:hAnsi="Calibri"/>
          <w:b w:val="0"/>
          <w:i w:val="0"/>
          <w:color w:val="282828"/>
          <w:sz w:val="22"/>
        </w:rPr>
        <w:t>None of those answers survive a board meeting in 2026. The era of unlimited AI experimentation funded by zero-interest capital is closing. The era of justify-or-cut is opening. Uber's COO is just the first executive willing to say it on a stage. He will not be the last.</w:t>
      </w:r>
    </w:p>
    <w:p>
      <w:r>
        <w:rPr>
          <w:rFonts w:ascii="Calibri" w:hAnsi="Calibri"/>
          <w:b/>
          <w:color w:val="010B1C"/>
          <w:sz w:val="32"/>
        </w:rPr>
        <w:t>Why Most AI Spend Is Not Paying Off</w:t>
      </w:r>
    </w:p>
    <w:p>
      <w:pPr>
        <w:jc w:val="both"/>
      </w:pPr>
      <w:r>
        <w:rPr>
          <w:rFonts w:ascii="Calibri" w:hAnsi="Calibri"/>
          <w:b w:val="0"/>
          <w:i w:val="0"/>
          <w:color w:val="282828"/>
          <w:sz w:val="22"/>
        </w:rPr>
        <w:t>I have sat in this conversation with mid-size founders in Riyadh, family offices in Jeddah, and scale-ups in Cairo. The pattern is consistent. AI fails to produce returns for one of five reasons, almost every time.</w:t>
      </w:r>
    </w:p>
    <w:p>
      <w:pPr>
        <w:jc w:val="both"/>
      </w:pPr>
      <w:r>
        <w:rPr>
          <w:rFonts w:ascii="Calibri" w:hAnsi="Calibri"/>
          <w:b w:val="0"/>
          <w:i w:val="0"/>
          <w:color w:val="282828"/>
          <w:sz w:val="22"/>
        </w:rPr>
        <w:t>One: AI was deployed before the system it was supposed to amplify. A great language model bolted onto a broken sales process produces broken sales output — faster. Speed without a working process is just expensive noise.</w:t>
      </w:r>
    </w:p>
    <w:p>
      <w:pPr>
        <w:jc w:val="both"/>
      </w:pPr>
      <w:r>
        <w:rPr>
          <w:rFonts w:ascii="Calibri" w:hAnsi="Calibri"/>
          <w:b w:val="0"/>
          <w:i w:val="0"/>
          <w:color w:val="282828"/>
          <w:sz w:val="22"/>
        </w:rPr>
        <w:t>Two: there was no baseline before deployment. If you did not measure the metric before the AI showed up, you cannot prove the AI improved it. CFOs are no longer accepting "things feel better" as a return on investment.</w:t>
      </w:r>
    </w:p>
    <w:p>
      <w:pPr>
        <w:jc w:val="both"/>
      </w:pPr>
      <w:r>
        <w:rPr>
          <w:rFonts w:ascii="Calibri" w:hAnsi="Calibri"/>
          <w:b w:val="0"/>
          <w:i w:val="0"/>
          <w:color w:val="282828"/>
          <w:sz w:val="22"/>
        </w:rPr>
        <w:t>Three: procurement led the decision, not operations. The AI tool was bought as a capability, never wired into a process. It sits on a SaaS subscription line. Nobody in the business actually owns the outcome it was supposed to produce.</w:t>
      </w:r>
    </w:p>
    <w:p>
      <w:pPr>
        <w:jc w:val="both"/>
      </w:pPr>
      <w:r>
        <w:rPr>
          <w:rFonts w:ascii="Calibri" w:hAnsi="Calibri"/>
          <w:b w:val="0"/>
          <w:i w:val="0"/>
          <w:color w:val="282828"/>
          <w:sz w:val="22"/>
        </w:rPr>
        <w:t>Four: the operators never asked for it. Top-down AI initiatives consistently underperform. The person who would have used it daily was not consulted before the purchase. So they do not use it now.</w:t>
      </w:r>
    </w:p>
    <w:p>
      <w:pPr>
        <w:jc w:val="both"/>
      </w:pPr>
      <w:r>
        <w:rPr>
          <w:rFonts w:ascii="Calibri" w:hAnsi="Calibri"/>
          <w:b w:val="0"/>
          <w:i w:val="0"/>
          <w:color w:val="282828"/>
          <w:sz w:val="22"/>
        </w:rPr>
        <w:t>Five: the vendor stack compounded faster than the value. Snowflake plus OpenAI plus Anthropic plus middleware plus an internal MLOps team. Each layer made sense individually. Together they exceed the value they generate.</w:t>
      </w:r>
    </w:p>
    <w:p>
      <w:r>
        <w:rPr>
          <w:rFonts w:ascii="Calibri" w:hAnsi="Calibri"/>
          <w:b/>
          <w:color w:val="010B1C"/>
          <w:sz w:val="32"/>
        </w:rPr>
        <w:t>The Three Questions Before Your Next AI Invoice</w:t>
      </w:r>
    </w:p>
    <w:p>
      <w:pPr>
        <w:jc w:val="both"/>
      </w:pPr>
      <w:r>
        <w:rPr>
          <w:rFonts w:ascii="Calibri" w:hAnsi="Calibri"/>
          <w:b w:val="0"/>
          <w:i w:val="0"/>
          <w:color w:val="282828"/>
          <w:sz w:val="22"/>
        </w:rPr>
        <w:t>A CFO or COO should be able to answer all three of these with a number — not an adjective — before approving the next renewal:</w:t>
      </w:r>
    </w:p>
    <w:p>
      <w:pPr>
        <w:pStyle w:val="ListNumber"/>
      </w:pPr>
      <w:r>
        <w:rPr>
          <w:rFonts w:ascii="Calibri" w:hAnsi="Calibri"/>
          <w:color w:val="282828"/>
          <w:sz w:val="22"/>
        </w:rPr>
        <w:t>What specific business outcome does this AI directly affect? Reduced support handle time. Higher meeting-booked rate. Faster contract drafting. Pick one. Not three.</w:t>
      </w:r>
    </w:p>
    <w:p>
      <w:pPr>
        <w:pStyle w:val="ListNumber"/>
      </w:pPr>
      <w:r>
        <w:rPr>
          <w:rFonts w:ascii="Calibri" w:hAnsi="Calibri"/>
          <w:color w:val="282828"/>
          <w:sz w:val="22"/>
        </w:rPr>
        <w:t>What was the baseline before AI was introduced? Thirty minutes. Four percent. Six hours. If you do not know, you have a spend, not an investment.</w:t>
      </w:r>
    </w:p>
    <w:p>
      <w:pPr>
        <w:pStyle w:val="ListNumber"/>
      </w:pPr>
      <w:r>
        <w:rPr>
          <w:rFonts w:ascii="Calibri" w:hAnsi="Calibri"/>
          <w:color w:val="282828"/>
          <w:sz w:val="22"/>
        </w:rPr>
        <w:t>Who is the operator using the AI output, and how often? Name. Frequency. Last time they used it. If the answer is "the team," the real answer is "nobody."</w:t>
      </w:r>
    </w:p>
    <w:p>
      <w:pPr>
        <w:jc w:val="both"/>
      </w:pPr>
      <w:r>
        <w:rPr>
          <w:rFonts w:ascii="Calibri" w:hAnsi="Calibri"/>
          <w:b w:val="0"/>
          <w:i w:val="0"/>
          <w:color w:val="282828"/>
          <w:sz w:val="22"/>
        </w:rPr>
        <w:t>If you cannot answer all three, you do not have an AI investment. You have an AI experiment with a five-figure monthly burn. That is fine for an enterprise. It is fatal for a mid-size business.</w:t>
      </w:r>
    </w:p>
    <w:p>
      <w:r>
        <w:rPr>
          <w:rFonts w:ascii="Calibri" w:hAnsi="Calibri"/>
          <w:b/>
          <w:color w:val="010B1C"/>
          <w:sz w:val="32"/>
        </w:rPr>
        <w:t>The Pattern in the GCC</w:t>
      </w:r>
    </w:p>
    <w:p>
      <w:pPr>
        <w:jc w:val="both"/>
      </w:pPr>
      <w:r>
        <w:rPr>
          <w:rFonts w:ascii="Calibri" w:hAnsi="Calibri"/>
          <w:b w:val="0"/>
          <w:i w:val="0"/>
          <w:color w:val="282828"/>
          <w:sz w:val="22"/>
        </w:rPr>
        <w:t>Across Saudi Arabia, I am watching mid-size companies copy enterprise AI playbooks they read in Harvard Business Review. The enterprise can afford the experiment. The mid-size cannot.</w:t>
      </w:r>
    </w:p>
    <w:p>
      <w:pPr>
        <w:jc w:val="both"/>
      </w:pPr>
      <w:r>
        <w:rPr>
          <w:rFonts w:ascii="Calibri" w:hAnsi="Calibri"/>
          <w:b w:val="0"/>
          <w:i w:val="0"/>
          <w:color w:val="282828"/>
          <w:sz w:val="22"/>
        </w:rPr>
        <w:t>A Saudi family business with two hundred employees does not need an "AI strategy." It needs three working systems: a sales pipeline, a content engine, and an operating cadence. Once those exist, AI compounds them. Until those exist, AI just adds a SaaS bill.</w:t>
      </w:r>
    </w:p>
    <w:p>
      <w:pPr>
        <w:spacing w:before="200" w:after="200"/>
        <w:ind w:left="576" w:right="576"/>
      </w:pPr>
      <w:r>
        <w:rPr>
          <w:rFonts w:ascii="Calibri" w:hAnsi="Calibri"/>
          <w:i/>
          <w:color w:val="4A7090"/>
          <w:sz w:val="26"/>
        </w:rPr>
        <w:t>AI is a multiplier, not a foundation. A multiplier applied to zero is still zero.</w:t>
      </w:r>
    </w:p>
    <w:p>
      <w:pPr>
        <w:jc w:val="both"/>
      </w:pPr>
      <w:r>
        <w:rPr>
          <w:rFonts w:ascii="Calibri" w:hAnsi="Calibri"/>
          <w:b w:val="0"/>
          <w:i w:val="0"/>
          <w:color w:val="282828"/>
          <w:sz w:val="22"/>
        </w:rPr>
        <w:t>This is the inversion most companies missed. They treated AI like the foundation, then wondered why nothing was being multiplied. The foundation has to be a working business system. The AI gets added on top once that system is producing reliable, measurable outcomes. Reverse the order, and the AI inherits whatever dysfunction existed before — only at higher speed and with a vendor invoice attached.</w:t>
      </w:r>
    </w:p>
    <w:p>
      <w:r>
        <w:rPr>
          <w:rFonts w:ascii="Calibri" w:hAnsi="Calibri"/>
          <w:b/>
          <w:color w:val="010B1C"/>
          <w:sz w:val="32"/>
        </w:rPr>
        <w:t>What I Expect Over the Next Twelve Months</w:t>
      </w:r>
    </w:p>
    <w:p>
      <w:pPr>
        <w:jc w:val="both"/>
      </w:pPr>
      <w:r>
        <w:rPr>
          <w:rFonts w:ascii="Calibri" w:hAnsi="Calibri"/>
          <w:b w:val="0"/>
          <w:i w:val="0"/>
          <w:color w:val="282828"/>
          <w:sz w:val="22"/>
        </w:rPr>
        <w:t>Three things are going to happen at the same time.</w:t>
      </w:r>
    </w:p>
    <w:p>
      <w:pPr>
        <w:jc w:val="both"/>
      </w:pPr>
      <w:r>
        <w:rPr>
          <w:rFonts w:ascii="Calibri" w:hAnsi="Calibri"/>
          <w:b w:val="0"/>
          <w:i w:val="0"/>
          <w:color w:val="282828"/>
          <w:sz w:val="22"/>
        </w:rPr>
        <w:t>AI line items will get cut. Not eliminated — rationalized. The twenty-thousand-dollar-per-month "innovation budget" becomes four thousand with measured ROI. The vendors will protest. The CFOs will not care.</w:t>
      </w:r>
    </w:p>
    <w:p>
      <w:pPr>
        <w:jc w:val="both"/>
      </w:pPr>
      <w:r>
        <w:rPr>
          <w:rFonts w:ascii="Calibri" w:hAnsi="Calibri"/>
          <w:b w:val="0"/>
          <w:i w:val="0"/>
          <w:color w:val="282828"/>
          <w:sz w:val="22"/>
        </w:rPr>
        <w:t>A new category emerges: AI-readiness diagnostics. Companies will start paying to be told whether they are ready for AI — before spending on AI itself. This is the work LEOMAX already does as part of our 90-day diagnostic. Expect a wave of competitors to formalize it.</w:t>
      </w:r>
    </w:p>
    <w:p>
      <w:pPr>
        <w:jc w:val="both"/>
      </w:pPr>
      <w:r>
        <w:rPr>
          <w:rFonts w:ascii="Calibri" w:hAnsi="Calibri"/>
          <w:b w:val="0"/>
          <w:i w:val="0"/>
          <w:color w:val="282828"/>
          <w:sz w:val="22"/>
        </w:rPr>
        <w:t>A quiet rebrand happens. "AI Strategy" becomes "Operations Strategy with AI components." The phrasing matters because it forces the right framing: AI serves the business, not the other way around. The companies that get this framing right will look very different from the companies that do not, two years from now.</w:t>
      </w:r>
    </w:p>
    <w:p>
      <w:r>
        <w:rPr>
          <w:rFonts w:ascii="Calibri" w:hAnsi="Calibri"/>
          <w:b/>
          <w:color w:val="010B1C"/>
          <w:sz w:val="32"/>
        </w:rPr>
        <w:t>The Real Takeaway</w:t>
      </w:r>
    </w:p>
    <w:p>
      <w:pPr>
        <w:jc w:val="both"/>
      </w:pPr>
      <w:r>
        <w:rPr>
          <w:rFonts w:ascii="Calibri" w:hAnsi="Calibri"/>
          <w:b w:val="0"/>
          <w:i w:val="0"/>
          <w:color w:val="282828"/>
          <w:sz w:val="22"/>
        </w:rPr>
        <w:t>Uber's COO said the part out loud that every CFO has been thinking. He is not the last executive who will say it — he is the first. Over the next twelve months, expect the same statement from a dozen more public companies, then quietly from hundreds of private ones.</w:t>
      </w:r>
    </w:p>
    <w:p>
      <w:pPr>
        <w:jc w:val="both"/>
      </w:pPr>
      <w:r>
        <w:rPr>
          <w:rFonts w:ascii="Calibri" w:hAnsi="Calibri"/>
          <w:b w:val="0"/>
          <w:i w:val="0"/>
          <w:color w:val="282828"/>
          <w:sz w:val="22"/>
        </w:rPr>
        <w:t>What this exposes is a sorting event. Companies will fall into two groups.</w:t>
      </w:r>
    </w:p>
    <w:p>
      <w:pPr>
        <w:jc w:val="both"/>
      </w:pPr>
      <w:r>
        <w:rPr>
          <w:rFonts w:ascii="Calibri" w:hAnsi="Calibri"/>
          <w:b w:val="0"/>
          <w:i w:val="0"/>
          <w:color w:val="282828"/>
          <w:sz w:val="22"/>
        </w:rPr>
        <w:t>The first group invested in AI. They bought tools. They announced initiatives. They put press releases out. They will spend the next year explaining to their boards why those investments did not move the metrics that mattered.</w:t>
      </w:r>
    </w:p>
    <w:p>
      <w:pPr>
        <w:jc w:val="both"/>
      </w:pPr>
      <w:r>
        <w:rPr>
          <w:rFonts w:ascii="Calibri" w:hAnsi="Calibri"/>
          <w:b w:val="0"/>
          <w:i w:val="0"/>
          <w:color w:val="282828"/>
          <w:sz w:val="22"/>
        </w:rPr>
        <w:t>The second group built systems that happened to use AI. The AI is invisible — it is part of how the sales process works, how the content engine runs, how the operating cadence holds together. They will not face the justify-the-spend conversation, because their AI never existed as a line item separate from the results it produced.</w:t>
      </w:r>
    </w:p>
    <w:p>
      <w:pPr>
        <w:jc w:val="both"/>
      </w:pPr>
      <w:r>
        <w:rPr>
          <w:rFonts w:ascii="Calibri" w:hAnsi="Calibri"/>
          <w:b w:val="0"/>
          <w:i w:val="0"/>
          <w:color w:val="282828"/>
          <w:sz w:val="22"/>
        </w:rPr>
        <w:t>If you are building right now — in Saudi Arabia, in the GCC, in any mid-size market — there is one move that matters. Build the system first. Add the AI when the system asks for it. Not before.</w:t>
      </w:r>
    </w:p>
    <w:p>
      <w:pPr>
        <w:jc w:val="both"/>
      </w:pPr>
      <w:r>
        <w:rPr>
          <w:rFonts w:ascii="Calibri" w:hAnsi="Calibri"/>
          <w:b w:val="0"/>
          <w:i w:val="0"/>
          <w:color w:val="282828"/>
          <w:sz w:val="22"/>
        </w:rPr>
        <w:t>The bill always comes due. The companies that prepared for it will not notice.</w:t>
      </w:r>
    </w:p>
    <w:p>
      <w:pPr>
        <w:jc w:val="center"/>
      </w:pPr>
      <w:r>
        <w:rPr>
          <w:color w:val="B4B4B4"/>
          <w:sz w:val="22"/>
        </w:rPr>
        <w:t>———</w:t>
      </w:r>
    </w:p>
    <w:p>
      <w:pPr>
        <w:jc w:val="center"/>
      </w:pPr>
      <w:r>
        <w:rPr>
          <w:rFonts w:ascii="Calibri" w:hAnsi="Calibri"/>
          <w:i/>
          <w:color w:val="787878"/>
          <w:sz w:val="20"/>
        </w:rPr>
        <w:t>Dr. Anas Elimam is the founder of LEOMAX — Saudi business development engineered for results. leomaxglobal.com</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