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before="0" w:after="120" w:line="288" w:lineRule="auto"/>
        <w:jc w:val="start"/>
      </w:pPr>
      <w:r>
        <w:rPr>
          <w:rFonts w:ascii="IBM Plex Sans Arabic" w:hAnsi="IBM Plex Sans Arabic" w:cs="IBM Plex Sans Arabic" w:eastAsia="IBM Plex Sans Arabic"/>
          <w:color w:val="2F6BE0"/>
          <w:sz w:val="16"/>
          <w:szCs w:val="16"/>
          <w:rtl w:val="1"/>
        </w:rPr>
        <w:t>SL-03 · سجل أسبوعي</w:t>
      </w:r>
    </w:p>
    <w:p>
      <w:pPr>
        <w:keepNext/>
        <w:bidi w:val="1"/>
        <w:spacing w:before="0" w:after="80" w:line="288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0B0C0E"/>
          <w:sz w:val="44"/>
          <w:szCs w:val="44"/>
          <w:rtl w:val="1"/>
        </w:rPr>
        <w:t>سجل المبيعات الأسبوعي</w:t>
      </w:r>
    </w:p>
    <w:p>
      <w:pPr>
        <w:bidi w:val="1"/>
        <w:spacing w:before="0" w:after="280" w:line="336" w:lineRule="auto"/>
        <w:jc w:val="start"/>
      </w:pPr>
      <w:r>
        <w:rPr>
          <w:rFonts w:ascii="IBM Plex Sans Arabic" w:hAnsi="IBM Plex Sans Arabic" w:cs="IBM Plex Sans Arabic" w:eastAsia="IBM Plex Sans Arabic"/>
          <w:color w:val="5B6068"/>
          <w:sz w:val="22"/>
          <w:szCs w:val="22"/>
          <w:rtl w:val="1"/>
        </w:rPr>
        <w:t>يُسلَّم للإدارة كل خميس قبل نهاية الدوام. الأرقام من نظام المتابعة، لا من الذاكرة.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79"/>
        <w:gridCol w:w="3452"/>
        <w:gridCol w:w="1479"/>
        <w:gridCol w:w="3452"/>
      </w:tblGrid>
      <w:tr>
        <w:trPr>
          <w:trHeight w:val="510" w:hRule="atLeast"/>
        </w:trPr>
        <w:tc>
          <w:tcPr>
            <w:tcW w:type="dxa" w:w="148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المندوب</w:t>
            </w:r>
          </w:p>
        </w:tc>
        <w:tc>
          <w:tcPr>
            <w:tcW w:type="dxa" w:w="3453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</w:rPr>
              <w:t xml:space="preserve"> </w:t>
            </w:r>
          </w:p>
        </w:tc>
        <w:tc>
          <w:tcPr>
            <w:tcW w:type="dxa" w:w="148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الأسبوع</w:t>
            </w:r>
          </w:p>
        </w:tc>
        <w:tc>
          <w:tcPr>
            <w:tcW w:type="dxa" w:w="3453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من ____/____ إلى ____/____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70"/>
        <w:gridCol w:w="7694"/>
      </w:tblGrid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أيام الميدان (السيارة)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الأحد      ☐ الاثنين      ☐ الثلاثاء      ☐ الأربعاء      ☐ الخميس</w:t>
            </w:r>
          </w:p>
        </w:tc>
      </w:tr>
      <w:tr>
        <w:trPr>
          <w:trHeight w:val="510" w:hRule="atLeast"/>
        </w:trPr>
        <w:tc>
          <w:tcPr>
            <w:tcW w:type="dxa" w:w="2170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5B6068"/>
                <w:sz w:val="18"/>
                <w:szCs w:val="18"/>
                <w:rtl w:val="1"/>
              </w:rPr>
              <w:t>أيام المكتب</w:t>
            </w:r>
          </w:p>
        </w:tc>
        <w:tc>
          <w:tcPr>
            <w:tcW w:type="dxa" w:w="7694"/>
            <w:tcBorders>
              <w:top w:val="nil"/>
              <w:bottom w:val="single" w:sz="6" w:color="D9DCE1"/>
              <w:start w:val="nil"/>
              <w:end w:val="nil"/>
            </w:tcBorders>
            <w:tcMar>
              <w:top w:w="70" w:type="dxa"/>
              <w:bottom w:w="70" w:type="dxa"/>
              <w:start w:w="100" w:type="dxa"/>
              <w:end w:w="10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21"/>
                <w:szCs w:val="21"/>
                <w:rtl w:val="1"/>
              </w:rPr>
              <w:t>☐ الأحد      ☐ الاثنين      ☐ الثلاثاء      ☐ الأربعاء      ☐ الخميس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النشاط اليومي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381"/>
        <w:gridCol w:w="1381"/>
        <w:gridCol w:w="1381"/>
        <w:gridCol w:w="1381"/>
        <w:gridCol w:w="1381"/>
        <w:gridCol w:w="1381"/>
      </w:tblGrid>
      <w:tr>
        <w:trPr>
          <w:cantSplit/>
        </w:trPr>
        <w:tc>
          <w:tcPr>
            <w:tcW w:type="dxa" w:w="157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اليوم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اتصالات / رسائل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زيارات ميدانية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عروض توضيحية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عروض أسعار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عقود موقَّعة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قيمة العقود (ريال)</w:t>
            </w:r>
          </w:p>
        </w:tc>
      </w:tr>
      <w:tr>
        <w:trPr>
          <w:cantSplit/>
          <w:trHeight w:val="454" w:hRule="atLeast"/>
        </w:trPr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الأحد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الاثنين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الثلاثاء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الأربعاء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الخميس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8"/>
                <w:szCs w:val="18"/>
                <w:rtl w:val="1"/>
              </w:rPr>
              <w:t>الإجمالي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157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0B0C0E"/>
                <w:sz w:val="18"/>
                <w:szCs w:val="18"/>
                <w:rtl w:val="1"/>
              </w:rPr>
              <w:t>الهدف الأسبوعي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العملاء النشطون هذا الأسبوع (Pipeline)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"/>
        <w:gridCol w:w="2170"/>
        <w:gridCol w:w="1282"/>
        <w:gridCol w:w="1479"/>
        <w:gridCol w:w="887"/>
        <w:gridCol w:w="1381"/>
        <w:gridCol w:w="2170"/>
      </w:tblGrid>
      <w:tr>
        <w:trPr>
          <w:cantSplit/>
        </w:trPr>
        <w:tc>
          <w:tcPr>
            <w:tcW w:type="dxa" w:w="493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00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</w:rPr>
              <w:t>#</w:t>
            </w:r>
          </w:p>
        </w:tc>
        <w:tc>
          <w:tcPr>
            <w:tcW w:type="dxa" w:w="2170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العميل</w:t>
            </w:r>
          </w:p>
        </w:tc>
        <w:tc>
          <w:tcPr>
            <w:tcW w:type="dxa" w:w="128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النوع</w:t>
            </w:r>
          </w:p>
        </w:tc>
        <w:tc>
          <w:tcPr>
            <w:tcW w:type="dxa" w:w="1480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المرحلة</w:t>
            </w:r>
          </w:p>
        </w:tc>
        <w:tc>
          <w:tcPr>
            <w:tcW w:type="dxa" w:w="888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التصنيف</w:t>
            </w:r>
          </w:p>
        </w:tc>
        <w:tc>
          <w:tcPr>
            <w:tcW w:type="dxa" w:w="1381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القيمة المتوقعة</w:t>
            </w:r>
          </w:p>
        </w:tc>
        <w:tc>
          <w:tcPr>
            <w:tcW w:type="dxa" w:w="2170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الخطوة التالية / التاريخ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2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3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4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5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6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7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8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9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10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11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25" w:hRule="atLeast"/>
        </w:trPr>
        <w:tc>
          <w:tcPr>
            <w:tcW w:type="dxa" w:w="493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>12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28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48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888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381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2170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bidi w:val="1"/>
        <w:spacing w:before="0" w:after="160" w:line="348" w:lineRule="auto"/>
        <w:jc w:val="start"/>
      </w:pPr>
      <w:r>
        <w:rPr>
          <w:rFonts w:ascii="IBM Plex Sans Arabic" w:hAnsi="IBM Plex Sans Arabic" w:cs="IBM Plex Sans Arabic" w:eastAsia="IBM Plex Sans Arabic"/>
          <w:color w:val="5B6068"/>
          <w:sz w:val="17"/>
          <w:szCs w:val="17"/>
          <w:rtl w:val="1"/>
        </w:rPr>
        <w:t>المراحل: تواصل → موعد → معاينة → عرض سعر → تفاوض → عقد → تركيب → مُسلَّم</w:t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أهم ثلاث فرص للأسبوع القادم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ما يعطّل الإقفال (اعتراض متكرر، سعر، منتج، منافس)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keepNext/>
        <w:bidi w:val="1"/>
        <w:spacing w:before="160" w:after="60" w:line="312" w:lineRule="auto"/>
        <w:jc w:val="start"/>
      </w:pPr>
      <w:r>
        <w:rPr>
          <w:rFonts w:ascii="IBM Plex Sans Arabic" w:hAnsi="IBM Plex Sans Arabic" w:cs="IBM Plex Sans Arabic" w:eastAsia="IBM Plex Sans Arabic"/>
          <w:b/>
          <w:bCs/>
          <w:color w:val="17181C"/>
          <w:sz w:val="23"/>
          <w:szCs w:val="23"/>
          <w:rtl w:val="1"/>
        </w:rPr>
        <w:t>مطلوب من الإدارة</w:t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864"/>
      </w:tblGrid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trHeight w:val="510" w:hRule="atLeast"/>
        </w:trPr>
        <w:tc>
          <w:tcPr>
            <w:tcW w:type="dxa" w:w="9865"/>
            <w:tcBorders>
              <w:top w:val="nil"/>
              <w:bottom w:val="single" w:sz="4" w:color="C7CCD3"/>
              <w:start w:val="nil"/>
              <w:end w:val="nil"/>
            </w:tcBorders>
            <w:tcMar>
              <w:top w:w="40" w:type="dxa"/>
              <w:bottom w:w="40" w:type="dxa"/>
              <w:start w:w="60" w:type="dxa"/>
              <w:end w:w="60" w:type="dxa"/>
            </w:tcMar>
          </w:tcPr>
          <w:p>
            <w:pPr>
              <w:bidi w:val="0"/>
              <w:spacing w:before="0" w:after="0" w:line="348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tbl>
      <w:tblPr>
        <w:bidiVisual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62"/>
        <w:gridCol w:w="1775"/>
        <w:gridCol w:w="1775"/>
        <w:gridCol w:w="1775"/>
        <w:gridCol w:w="1775"/>
      </w:tblGrid>
      <w:tr>
        <w:trPr>
          <w:cantSplit/>
        </w:trPr>
        <w:tc>
          <w:tcPr>
            <w:tcW w:type="dxa" w:w="2762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00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</w:rPr>
            </w:r>
          </w:p>
        </w:tc>
        <w:tc>
          <w:tcPr>
            <w:tcW w:type="dxa" w:w="1776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الأسبوع الحالي</w:t>
            </w:r>
          </w:p>
        </w:tc>
        <w:tc>
          <w:tcPr>
            <w:tcW w:type="dxa" w:w="1776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الأسبوع الماضي</w:t>
            </w:r>
          </w:p>
        </w:tc>
        <w:tc>
          <w:tcPr>
            <w:tcW w:type="dxa" w:w="1776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التراكمي هذا الشهر</w:t>
            </w:r>
          </w:p>
        </w:tc>
        <w:tc>
          <w:tcPr>
            <w:tcW w:type="dxa" w:w="1776"/>
            <w:tcBorders>
              <w:top w:val="single" w:sz="4" w:color="17181C"/>
              <w:bottom w:val="single" w:sz="4" w:color="17181C"/>
              <w:start w:val="single" w:sz="4" w:color="17181C"/>
              <w:end w:val="single" w:sz="4" w:color="17181C"/>
            </w:tcBorders>
            <w:shd w:val="clear" w:color="auto" w:fill="17181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00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b/>
                <w:bCs/>
                <w:color w:val="ECEDEF"/>
                <w:sz w:val="17"/>
                <w:szCs w:val="17"/>
                <w:rtl w:val="1"/>
              </w:rPr>
              <w:t>الهدف الشهري</w:t>
            </w:r>
          </w:p>
        </w:tc>
      </w:tr>
      <w:tr>
        <w:trPr>
          <w:cantSplit/>
          <w:trHeight w:val="454" w:hRule="atLeast"/>
        </w:trPr>
        <w:tc>
          <w:tcPr>
            <w:tcW w:type="dxa" w:w="276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عقود موقَّعة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276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صافي المبيعات (ريال)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shd w:val="clear" w:color="auto" w:fill="FAFBFC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keepNext/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54" w:hRule="atLeast"/>
        </w:trPr>
        <w:tc>
          <w:tcPr>
            <w:tcW w:type="dxa" w:w="2762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1"/>
              <w:spacing w:before="0" w:after="0" w:line="312" w:lineRule="auto"/>
              <w:jc w:val="star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  <w:rtl w:val="1"/>
              </w:rPr>
              <w:t>عروض مفتوحة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  <w:tc>
          <w:tcPr>
            <w:tcW w:type="dxa" w:w="1776"/>
            <w:tcBorders>
              <w:top w:val="single" w:sz="4" w:color="D9DCE1"/>
              <w:bottom w:val="single" w:sz="4" w:color="D9DCE1"/>
              <w:start w:val="single" w:sz="4" w:color="D9DCE1"/>
              <w:end w:val="single" w:sz="4" w:color="D9DCE1"/>
            </w:tcBorders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bidi w:val="0"/>
              <w:spacing w:before="0" w:after="0" w:line="312" w:lineRule="auto"/>
              <w:jc w:val="left"/>
            </w:pPr>
            <w:r>
              <w:rPr>
                <w:rFonts w:ascii="IBM Plex Sans Arabic" w:hAnsi="IBM Plex Sans Arabic" w:cs="IBM Plex Sans Arabic" w:eastAsia="IBM Plex Sans Arabic"/>
                <w:color w:val="0B0C0E"/>
                <w:sz w:val="18"/>
                <w:szCs w:val="18"/>
              </w:rPr>
              <w:t xml:space="preserve"> </w:t>
            </w:r>
          </w:p>
        </w:tc>
      </w:tr>
    </w:tbl>
    <w:p>
      <w:pPr>
        <w:bidi w:val="1"/>
        <w:spacing w:before="0" w:after="0" w:line="240" w:lineRule="auto"/>
        <w:jc w:val="start"/>
      </w:pPr>
      <w:r>
        <w:rPr>
          <w:rFonts w:ascii="IBM Plex Sans Arabic" w:hAnsi="IBM Plex Sans Arabic" w:cs="IBM Plex Sans Arabic" w:eastAsia="IBM Plex Sans Arabic"/>
          <w:color w:val="0B0C0E"/>
          <w:sz w:val="12"/>
          <w:szCs w:val="12"/>
        </w:rPr>
      </w:r>
    </w:p>
    <w:p>
      <w:pPr>
        <w:bidi w:val="1"/>
        <w:spacing w:before="80" w:after="80" w:line="348" w:lineRule="auto"/>
        <w:jc w:val="start"/>
      </w:pPr>
      <w:r>
        <w:rPr>
          <w:rFonts w:ascii="IBM Plex Sans Arabic" w:hAnsi="IBM Plex Sans Arabic" w:cs="IBM Plex Sans Arabic" w:eastAsia="IBM Plex Sans Arabic"/>
          <w:color w:val="5B6068"/>
          <w:sz w:val="19"/>
          <w:szCs w:val="19"/>
          <w:rtl w:val="1"/>
        </w:rPr>
        <w:t>توقيع المندوب: ____________________        مراجعة المدير: ____________________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020" w:bottom="1134" w:left="1020" w:header="51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سيلترا سمارت · الرياض — حي الملقا · </w:t>
    </w:r>
    <w:r>
      <w:rPr>
        <w:rFonts w:ascii="IBM Plex Mono" w:hAnsi="IBM Plex Mono" w:cs="IBM Plex Mono" w:eastAsia="IBM Plex Mono"/>
        <w:color w:val="5B6068"/>
        <w:sz w:val="15"/>
        <w:szCs w:val="15"/>
      </w:rPr>
      <w:t>+966 55 009 8550 · info@syltraone.com · syltraone.com</w:t>
    </w:r>
  </w:p>
  <w:p>
    <w:pPr>
      <w:bidi w:val="1"/>
      <w:spacing w:before="0" w:after="0" w:line="288" w:lineRule="auto"/>
      <w:jc w:val="center"/>
    </w:pPr>
    <w:r>
      <w:rPr>
        <w:rFonts w:ascii="IBM Plex Sans Arabic" w:hAnsi="IBM Plex Sans Arabic" w:cs="IBM Plex Sans Arabic" w:eastAsia="IBM Plex Sans Arabic"/>
        <w:color w:val="5B6068"/>
        <w:sz w:val="15"/>
        <w:szCs w:val="15"/>
        <w:rtl w:val="1"/>
      </w:rPr>
      <w:t xml:space="preserve">صفحة </w:t>
    </w:r>
    <w:r>
      <w:rPr>
        <w:rFonts w:ascii="IBM Plex Mono" w:hAnsi="IBM Plex Mono" w:cs="IBM Plex Mono" w:eastAsia="IBM Plex Mono"/>
        <w:color w:val="5B6068"/>
        <w:sz w:val="15"/>
        <w:szCs w:val="15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4932"/>
      <w:gridCol w:w="4932"/>
    </w:tblGrid>
    <w:tr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88" w:lineRule="auto"/>
            <w:jc w:val="left"/>
          </w:pPr>
          <w:r>
            <w:rPr>
              <w:rFonts w:ascii="IBM Plex Mono" w:hAnsi="IBM Plex Mono" w:cs="IBM Plex Mono" w:eastAsia="IBM Plex Mono"/>
              <w:color w:val="5B6068"/>
              <w:sz w:val="15"/>
              <w:szCs w:val="15"/>
            </w:rPr>
            <w:t>SYLTRA SMART · SL-03 · سجل أسبوعي</w:t>
          </w:r>
        </w:p>
        <w:p>
          <w:pPr>
            <w:bidi w:val="0"/>
            <w:spacing w:before="0" w:after="0" w:line="288" w:lineRule="auto"/>
            <w:jc w:val="left"/>
          </w:pPr>
          <w:r>
            <w:rPr>
              <w:rFonts w:ascii="IBM Plex Sans Arabic" w:hAnsi="IBM Plex Sans Arabic" w:cs="IBM Plex Sans Arabic" w:eastAsia="IBM Plex Sans Arabic"/>
              <w:color w:val="5B6068"/>
              <w:sz w:val="16"/>
              <w:szCs w:val="16"/>
              <w:rtl w:val="1"/>
            </w:rPr>
            <w:t>سجل المبيعات الأسبوعي</w:t>
          </w:r>
        </w:p>
      </w:tc>
      <w:tc>
        <w:tcPr>
          <w:tcW w:type="dxa" w:w="4932"/>
          <w:tcBorders>
            <w:top w:val="nil"/>
            <w:bottom w:val="nil"/>
            <w:start w:val="nil"/>
            <w:end w:val="nil"/>
          </w:tcBorders>
          <w:tcMar>
            <w:top w:w="0" w:type="dxa"/>
            <w:bottom w:w="0" w:type="dxa"/>
            <w:start w:w="0" w:type="dxa"/>
            <w:end w:w="0" w:type="dxa"/>
          </w:tcMar>
          <w:vAlign w:val="bottom"/>
        </w:tcPr>
        <w:p>
          <w:pPr>
            <w:bidi w:val="0"/>
            <w:spacing w:before="0" w:after="0" w:line="240" w:lineRule="auto"/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936000" cy="341355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wordmark-dark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6000" cy="34135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8" w:color="2F6BE0"/>
      </w:pBdr>
      <w:bidi w:val="0"/>
      <w:spacing w:before="40" w:after="0" w:line="240" w:lineRule="auto"/>
      <w:jc w:val="left"/>
    </w:pPr>
    <w:r>
      <w:rPr>
        <w:rFonts w:ascii="IBM Plex Sans Arabic" w:hAnsi="IBM Plex Sans Arabic" w:cs="IBM Plex Sans Arabic" w:eastAsia="IBM Plex Sans Arabic"/>
        <w:color w:val="0B0C0E"/>
        <w:sz w:val="4"/>
        <w:szCs w:val="4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</w:pPr>
    <w:rPr>
      <w:rFonts w:ascii="IBM Plex Sans Arabic" w:hAnsi="IBM Plex Sans Arabic" w:cs="IBM Plex Sans Arab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