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B830" w14:textId="77777777" w:rsidR="00500F75" w:rsidRDefault="00000000">
      <w:pPr>
        <w:spacing w:after="60"/>
        <w:jc w:val="center"/>
      </w:pPr>
      <w:r>
        <w:rPr>
          <w:b/>
          <w:bCs/>
          <w:color w:val="2E75B6"/>
          <w:sz w:val="24"/>
          <w:szCs w:val="24"/>
        </w:rPr>
        <w:t>Research Proposal</w:t>
      </w:r>
    </w:p>
    <w:p w14:paraId="5D54CB4C" w14:textId="77777777" w:rsidR="00500F75" w:rsidRDefault="00000000">
      <w:pPr>
        <w:spacing w:after="120"/>
        <w:jc w:val="center"/>
      </w:pPr>
      <w:r>
        <w:rPr>
          <w:b/>
          <w:bCs/>
          <w:color w:val="1F3864"/>
          <w:sz w:val="32"/>
          <w:szCs w:val="32"/>
        </w:rPr>
        <w:t>Anticipatory Aerodynamic Mode Prediction in Formula 1: A Temporal Deep Learning Approach</w:t>
      </w:r>
    </w:p>
    <w:p w14:paraId="190815DA" w14:textId="4DC8DF4E" w:rsidR="00500F75" w:rsidRDefault="00000000">
      <w:pPr>
        <w:spacing w:after="40"/>
        <w:jc w:val="center"/>
      </w:pPr>
      <w:r>
        <w:t xml:space="preserve">Hanan Majeed   •   Maha Mohsin   •   Anas Norani   </w:t>
      </w:r>
    </w:p>
    <w:p w14:paraId="663B0D9B" w14:textId="77777777" w:rsidR="00500F75" w:rsidRDefault="00000000">
      <w:pPr>
        <w:spacing w:after="40"/>
        <w:jc w:val="center"/>
      </w:pPr>
      <w:r>
        <w:rPr>
          <w:i/>
          <w:iCs/>
          <w:sz w:val="20"/>
          <w:szCs w:val="20"/>
        </w:rPr>
        <w:t>School of Electrical Engineering and Computer Science (SEECS), NUST, Islamabad, Pakistan</w:t>
      </w:r>
    </w:p>
    <w:p w14:paraId="0285E31B" w14:textId="77777777" w:rsidR="00500F75" w:rsidRDefault="00000000">
      <w:pPr>
        <w:spacing w:after="200"/>
        <w:jc w:val="center"/>
      </w:pPr>
      <w:r>
        <w:rPr>
          <w:color w:val="595959"/>
          <w:sz w:val="20"/>
          <w:szCs w:val="20"/>
        </w:rPr>
        <w:t>Intended venue: IEEE conference (to be confirmed)  —  Submission deadline: 21 June 2026</w:t>
      </w:r>
    </w:p>
    <w:p w14:paraId="65663695" w14:textId="77777777" w:rsidR="00500F75" w:rsidRDefault="00000000">
      <w:pPr>
        <w:pStyle w:val="Heading1"/>
      </w:pPr>
      <w:r>
        <w:t>1. Summary</w:t>
      </w:r>
    </w:p>
    <w:p w14:paraId="1D48DFAE" w14:textId="77777777" w:rsidR="00500F75" w:rsidRDefault="00000000">
      <w:pPr>
        <w:spacing w:after="140" w:line="276" w:lineRule="auto"/>
      </w:pPr>
      <w:r>
        <w:t>This project reformulates active-aerodynamic mode selection in Formula 1 as an anticipatory time-series classification problem and addresses it with temporal deep learning. From a sliding window of past telemetry, we forecast the physics-optimal aerodynamic configuration a fixed horizon into the future, and we evaluate across multiple circuits to test generalization. The work corrects a methodological flaw in an earlier classical pipeline — in which the prediction target was a deterministic function of the input features, rendering the task degenerate — and replaces it with a genuine forecasting problem in which models that possess temporal memory hold a principled advantage.</w:t>
      </w:r>
    </w:p>
    <w:p w14:paraId="0FB9CFC2" w14:textId="77777777" w:rsidR="00500F75" w:rsidRDefault="00000000">
      <w:pPr>
        <w:pStyle w:val="Heading1"/>
      </w:pPr>
      <w:r>
        <w:t>2. Background and Motivation</w:t>
      </w:r>
    </w:p>
    <w:p w14:paraId="66640C22" w14:textId="77777777" w:rsidR="00500F75" w:rsidRDefault="00000000">
      <w:pPr>
        <w:spacing w:after="140" w:line="276" w:lineRule="auto"/>
      </w:pPr>
      <w:r>
        <w:t>The 2026 FIA technical regulations introduce active aerodynamic systems that reconfigure the car between a high-downforce mode (Z-Mode) for cornering and a low-drag mode (X-Mode) for straight-line speed. Which mode is optimal at a given instant is largely fixed by physics: above a high-speed threshold and in a high gear, drag reduction dominates; in corners, downforce is essential for mechanical grip. The operationally meaningful difficulty is therefore not mode selection but timing. Because actuation, sensing, and decision pipelines all incur latency, a system that reacts only once the optimal state has already been reached acts too late to be useful. A practically valuable system must anticipate the transition before the corresponding physical state occurs.</w:t>
      </w:r>
    </w:p>
    <w:p w14:paraId="27325935" w14:textId="77777777" w:rsidR="00500F75" w:rsidRDefault="00000000">
      <w:pPr>
        <w:pStyle w:val="Heading1"/>
      </w:pPr>
      <w:r>
        <w:t>3. Problem Statement</w:t>
      </w:r>
    </w:p>
    <w:p w14:paraId="51950C76" w14:textId="77777777" w:rsidR="00500F75" w:rsidRDefault="00000000">
      <w:pPr>
        <w:spacing w:after="140" w:line="276" w:lineRule="auto"/>
      </w:pPr>
      <w:r>
        <w:t>Given a window of the past W telemetry samples, predict the physics-optimal aerodynamic mode H steps in the future, where the future state that defines the label is excluded from the input. With telemetry vector sₜ and target yₜ = 1 if (Speedₜ ≥ τᵥ and nGearₜ ≥ τᵧ) else 0, the goal is to learn a mapping fθ from the window (sₜ₋ᵂ₊₁, …, sₜ) to an estimate of yₜ₊ₕ. Because the future sample sₜ₊ₕ — which determines the label — is not contained in the input window, the model must forecast the upcoming regime rather than recover a threshold rule from its own inputs. The horizon H is swept to characterise task difficulty.</w:t>
      </w:r>
    </w:p>
    <w:p w14:paraId="5E0BEC46" w14:textId="77777777" w:rsidR="00500F75" w:rsidRDefault="00000000">
      <w:pPr>
        <w:pStyle w:val="Heading1"/>
      </w:pPr>
      <w:r>
        <w:t>4. Related Work</w:t>
      </w:r>
    </w:p>
    <w:p w14:paraId="0A74185E" w14:textId="77777777" w:rsidR="00500F75" w:rsidRDefault="00000000">
      <w:pPr>
        <w:spacing w:after="140" w:line="276" w:lineRule="auto"/>
      </w:pPr>
      <w:r>
        <w:rPr>
          <w:b/>
          <w:bCs/>
        </w:rPr>
        <w:t xml:space="preserve">Machine learning for motorsport telemetry. </w:t>
      </w:r>
      <w:r>
        <w:t xml:space="preserve">Prior work predicts race outcomes — lap time via recurrent models, tyre degradation, fuel strategy, and overtaking probability via ensembles. These </w:t>
      </w:r>
      <w:r>
        <w:lastRenderedPageBreak/>
        <w:t>approaches forecast results rather than latency-aware control decisions, and rarely address the timing problem targeted here.</w:t>
      </w:r>
    </w:p>
    <w:p w14:paraId="22D786F2" w14:textId="77777777" w:rsidR="00500F75" w:rsidRDefault="00000000">
      <w:pPr>
        <w:spacing w:after="140" w:line="276" w:lineRule="auto"/>
      </w:pPr>
      <w:r>
        <w:rPr>
          <w:b/>
          <w:bCs/>
        </w:rPr>
        <w:t xml:space="preserve">Deep learning for time-series classification (TSC). </w:t>
      </w:r>
      <w:r>
        <w:t>Comprehensive surveys document the shift from feature-engineered classifiers to end-to-end deep models. Fully convolutional and residual networks provide strong baselines; recurrent networks capture longer dependencies; Temporal Convolutional Networks use dilated causal convolutions for large receptive fields with stable, parallelisable training; and the Transformer uses self-attention to weight informative time steps.</w:t>
      </w:r>
    </w:p>
    <w:p w14:paraId="4160BF9D" w14:textId="77777777" w:rsidR="00500F75" w:rsidRDefault="00000000">
      <w:pPr>
        <w:spacing w:after="140" w:line="276" w:lineRule="auto"/>
      </w:pPr>
      <w:r>
        <w:rPr>
          <w:b/>
          <w:bCs/>
        </w:rPr>
        <w:t xml:space="preserve">Early and anticipatory classification. </w:t>
      </w:r>
      <w:r>
        <w:t>A dedicated subfield studies classification from partial observations, trading earliness against accuracy, including earliness-aware deep models, reinforcement-learning formulations, and edge-oriented multivariate methods. Our horizon-conditioned formulation is closely related but predicts a future label from a complete past window, making the earliness requirement explicit through the horizon.</w:t>
      </w:r>
    </w:p>
    <w:p w14:paraId="37A3D1BD" w14:textId="77777777" w:rsidR="00500F75" w:rsidRDefault="00000000">
      <w:pPr>
        <w:spacing w:after="140" w:line="276" w:lineRule="auto"/>
      </w:pPr>
      <w:r>
        <w:rPr>
          <w:b/>
          <w:bCs/>
        </w:rPr>
        <w:t xml:space="preserve">Automotive aerodynamics and efficiency ML. </w:t>
      </w:r>
      <w:r>
        <w:t>Mainstream work targets design-time CFD surrogate modelling (geometry to drag or flow field), exemplified by large-scale benchmark datasets and aerodynamics-guided shape optimisation. This addresses vehicle shaping rather than real-time configuration timing from telemetry, leaving the anticipatory problem open.</w:t>
      </w:r>
    </w:p>
    <w:p w14:paraId="22B20220" w14:textId="77777777" w:rsidR="00500F75" w:rsidRDefault="00000000">
      <w:pPr>
        <w:pStyle w:val="Heading1"/>
      </w:pPr>
      <w:r>
        <w:t>5. Research Gap</w:t>
      </w:r>
    </w:p>
    <w:p w14:paraId="22083D86" w14:textId="77777777" w:rsidR="00500F75" w:rsidRDefault="00000000">
      <w:pPr>
        <w:spacing w:after="140" w:line="276" w:lineRule="auto"/>
      </w:pPr>
      <w:r>
        <w:t>Existing motorsport-telemetry machine learning predicts outcomes and rarely addresses latency-aware control timing, while the automotive-aerodynamics deep-learning literature is dominated by design-time CFD surrogates rather than real-time telemetry-driven decisions. The anticipatory, horizon-conditioned formulation of active-aero timing is therefore essentially unexplored, even though the broader early/anticipatory time-series classification literature offers established methods that can be adapted to it.</w:t>
      </w:r>
    </w:p>
    <w:p w14:paraId="312D047D" w14:textId="77777777" w:rsidR="00500F75" w:rsidRDefault="00000000">
      <w:pPr>
        <w:pStyle w:val="Heading1"/>
      </w:pPr>
      <w:r>
        <w:t>6. Research Questions and Hypotheses</w:t>
      </w:r>
    </w:p>
    <w:p w14:paraId="2711FBD7" w14:textId="77777777" w:rsidR="00500F75" w:rsidRDefault="00000000">
      <w:pPr>
        <w:pStyle w:val="ListParagraph"/>
        <w:numPr>
          <w:ilvl w:val="0"/>
          <w:numId w:val="2"/>
        </w:numPr>
        <w:spacing w:after="80" w:line="276" w:lineRule="auto"/>
      </w:pPr>
      <w:r>
        <w:rPr>
          <w:b/>
          <w:bCs/>
        </w:rPr>
        <w:t>RQ1.</w:t>
      </w:r>
      <w:r>
        <w:t xml:space="preserve"> Can temporal deep models forecast the physics-optimal aerodynamic mode at an operationally useful horizon? </w:t>
      </w:r>
      <w:r>
        <w:rPr>
          <w:i/>
          <w:iCs/>
        </w:rPr>
        <w:t>Hypothesis:</w:t>
      </w:r>
      <w:r>
        <w:t xml:space="preserve"> temporal models (TCN, Transformer) outperform instantaneous and lag-augmented classical baselines on the anticipatory task.</w:t>
      </w:r>
    </w:p>
    <w:p w14:paraId="77F72511" w14:textId="77777777" w:rsidR="00500F75" w:rsidRDefault="00000000">
      <w:pPr>
        <w:pStyle w:val="ListParagraph"/>
        <w:numPr>
          <w:ilvl w:val="0"/>
          <w:numId w:val="2"/>
        </w:numPr>
        <w:spacing w:after="80" w:line="276" w:lineRule="auto"/>
      </w:pPr>
      <w:r>
        <w:rPr>
          <w:b/>
          <w:bCs/>
        </w:rPr>
        <w:t>RQ2.</w:t>
      </w:r>
      <w:r>
        <w:t xml:space="preserve"> How does predictive performance scale with the anticipation horizon? </w:t>
      </w:r>
      <w:r>
        <w:rPr>
          <w:i/>
          <w:iCs/>
        </w:rPr>
        <w:t>Hypothesis:</w:t>
      </w:r>
      <w:r>
        <w:t xml:space="preserve"> all models degrade as the horizon increases (confirming non-degeneracy), and temporal models degrade more slowly than classical ones.</w:t>
      </w:r>
    </w:p>
    <w:p w14:paraId="5F5605B2" w14:textId="77777777" w:rsidR="00500F75" w:rsidRDefault="00000000">
      <w:pPr>
        <w:pStyle w:val="ListParagraph"/>
        <w:numPr>
          <w:ilvl w:val="0"/>
          <w:numId w:val="2"/>
        </w:numPr>
        <w:spacing w:after="80" w:line="276" w:lineRule="auto"/>
      </w:pPr>
      <w:r>
        <w:rPr>
          <w:b/>
          <w:bCs/>
        </w:rPr>
        <w:t>RQ3.</w:t>
      </w:r>
      <w:r>
        <w:t xml:space="preserve"> Does the approach generalize across circuits with differing speed profiles? </w:t>
      </w:r>
      <w:r>
        <w:rPr>
          <w:i/>
          <w:iCs/>
        </w:rPr>
        <w:t>Hypothesis:</w:t>
      </w:r>
      <w:r>
        <w:t xml:space="preserve"> under a leave-one-circuit-out protocol, temporal models retain a larger share of in-distribution performance than classical baselines.</w:t>
      </w:r>
    </w:p>
    <w:p w14:paraId="022555B5" w14:textId="77777777" w:rsidR="00500F75" w:rsidRDefault="00000000">
      <w:pPr>
        <w:pStyle w:val="Heading1"/>
      </w:pPr>
      <w:r>
        <w:t>7. Objectives</w:t>
      </w:r>
    </w:p>
    <w:p w14:paraId="6D55C4A3" w14:textId="77777777" w:rsidR="00500F75" w:rsidRDefault="00000000">
      <w:pPr>
        <w:pStyle w:val="ListParagraph"/>
        <w:numPr>
          <w:ilvl w:val="0"/>
          <w:numId w:val="3"/>
        </w:numPr>
        <w:spacing w:after="80" w:line="276" w:lineRule="auto"/>
      </w:pPr>
      <w:r>
        <w:t>Construct a multi-circuit, windowed telemetry dataset with leakage-free, leave-one-circuit-out splits.</w:t>
      </w:r>
    </w:p>
    <w:p w14:paraId="0E6590CA" w14:textId="77777777" w:rsidR="00500F75" w:rsidRDefault="00000000">
      <w:pPr>
        <w:pStyle w:val="ListParagraph"/>
        <w:numPr>
          <w:ilvl w:val="0"/>
          <w:numId w:val="3"/>
        </w:numPr>
        <w:spacing w:after="80" w:line="276" w:lineRule="auto"/>
      </w:pPr>
      <w:r>
        <w:lastRenderedPageBreak/>
        <w:t>Implement and compare a controlled ladder of models from classical baselines to temporal deep architectures.</w:t>
      </w:r>
    </w:p>
    <w:p w14:paraId="69704B41" w14:textId="77777777" w:rsidR="00500F75" w:rsidRDefault="00000000">
      <w:pPr>
        <w:pStyle w:val="ListParagraph"/>
        <w:numPr>
          <w:ilvl w:val="0"/>
          <w:numId w:val="3"/>
        </w:numPr>
        <w:spacing w:after="80" w:line="276" w:lineRule="auto"/>
      </w:pPr>
      <w:r>
        <w:t>Characterise performance as a function of anticipation horizon and quantify cross-circuit generalization.</w:t>
      </w:r>
    </w:p>
    <w:p w14:paraId="1403ED75" w14:textId="77777777" w:rsidR="00500F75" w:rsidRDefault="00000000">
      <w:pPr>
        <w:pStyle w:val="ListParagraph"/>
        <w:numPr>
          <w:ilvl w:val="0"/>
          <w:numId w:val="3"/>
        </w:numPr>
        <w:spacing w:after="80" w:line="276" w:lineRule="auto"/>
      </w:pPr>
      <w:r>
        <w:t>Provide interpretable evidence of what the models attend to when anticipating transitions.</w:t>
      </w:r>
    </w:p>
    <w:p w14:paraId="75B96A1B" w14:textId="77777777" w:rsidR="00500F75" w:rsidRDefault="00000000">
      <w:pPr>
        <w:pStyle w:val="ListParagraph"/>
        <w:numPr>
          <w:ilvl w:val="0"/>
          <w:numId w:val="3"/>
        </w:numPr>
        <w:spacing w:after="80" w:line="276" w:lineRule="auto"/>
      </w:pPr>
      <w:r>
        <w:t>Validate all comparative claims with appropriate statistical tests.</w:t>
      </w:r>
    </w:p>
    <w:p w14:paraId="65288E62" w14:textId="77777777" w:rsidR="00500F75" w:rsidRDefault="00000000">
      <w:pPr>
        <w:pStyle w:val="Heading1"/>
      </w:pPr>
      <w:r>
        <w:t>8. Proposed Methodology</w:t>
      </w:r>
    </w:p>
    <w:p w14:paraId="5FEB3A1D" w14:textId="77777777" w:rsidR="00500F75" w:rsidRDefault="00000000">
      <w:pPr>
        <w:spacing w:after="140" w:line="276" w:lineRule="auto"/>
      </w:pPr>
      <w:r>
        <w:rPr>
          <w:b/>
          <w:bCs/>
        </w:rPr>
        <w:t xml:space="preserve">Data. </w:t>
      </w:r>
      <w:r>
        <w:t>Race telemetry obtained via the FastF1 interface at approximately 10 Hz for three to four circuits chosen for contrasting speed profiles (for example, Monza, Monaco, Spa, and Suzuka) and multiple drivers. Preprocessing retains physically real extremes, suppresses sensor noise, and appends physics-derived features (kinetic energy and longitudinal force) computed only from measured channels.</w:t>
      </w:r>
    </w:p>
    <w:p w14:paraId="5E2155AE" w14:textId="77777777" w:rsidR="00500F75" w:rsidRDefault="00000000">
      <w:pPr>
        <w:spacing w:after="140" w:line="276" w:lineRule="auto"/>
      </w:pPr>
      <w:r>
        <w:rPr>
          <w:b/>
          <w:bCs/>
        </w:rPr>
        <w:t xml:space="preserve">Task construction. </w:t>
      </w:r>
      <w:r>
        <w:t>Sliding windows of length W with labels at horizon H; windows that straddle a lap or session boundary are discarded to prevent leakage. The horizon is swept to characterise difficulty.</w:t>
      </w:r>
    </w:p>
    <w:p w14:paraId="3FE0EAAC" w14:textId="77777777" w:rsidR="00500F75" w:rsidRDefault="00000000">
      <w:pPr>
        <w:spacing w:after="140" w:line="276" w:lineRule="auto"/>
      </w:pPr>
      <w:r>
        <w:rPr>
          <w:b/>
          <w:bCs/>
        </w:rPr>
        <w:t xml:space="preserve">Models. </w:t>
      </w:r>
      <w:r>
        <w:t>Classical baselines comprise Logistic Regression and Random Forest on instantaneous features, plus Random Forest on flattened lag windows (the strongest non-deep competitor). Deep temporal models comprise a 1D convolutional network, a causal LSTM/GRU, a Temporal Convolutional Network, and a causal Transformer encoder with self-attention.</w:t>
      </w:r>
    </w:p>
    <w:p w14:paraId="3297A8FE" w14:textId="77777777" w:rsidR="00500F75" w:rsidRDefault="00000000">
      <w:pPr>
        <w:spacing w:after="140" w:line="276" w:lineRule="auto"/>
      </w:pPr>
      <w:r>
        <w:rPr>
          <w:b/>
          <w:bCs/>
        </w:rPr>
        <w:t xml:space="preserve">Training. </w:t>
      </w:r>
      <w:r>
        <w:t>Focal loss to address class imbalance; AdamW with learning-rate scheduling; dropout, gradient clipping, and early stopping; fixed seeds and a released code repository for reproducibility.</w:t>
      </w:r>
    </w:p>
    <w:p w14:paraId="7F3AF050" w14:textId="77777777" w:rsidR="00500F75" w:rsidRDefault="00000000">
      <w:pPr>
        <w:spacing w:after="140" w:line="276" w:lineRule="auto"/>
      </w:pPr>
      <w:r>
        <w:rPr>
          <w:b/>
          <w:bCs/>
        </w:rPr>
        <w:t xml:space="preserve">Evaluation. </w:t>
      </w:r>
      <w:r>
        <w:t>F1, AUC-ROC, and AUC-PR; an accuracy-versus-horizon analysis; leave-one-circuit-out generalization; performance on the transition-window subset with reliable lead-time; ablations over window length, features, channels, and loss; and interpretability via attention maps and feature attribution. Comparative claims are validated with DeLong tests, paired Wilcoxon tests across folds, and bootstrap confidence intervals, reporting effect sizes alongside p-values.</w:t>
      </w:r>
    </w:p>
    <w:p w14:paraId="13221750" w14:textId="77777777" w:rsidR="00500F75" w:rsidRDefault="00000000">
      <w:pPr>
        <w:pStyle w:val="Heading1"/>
      </w:pPr>
      <w:r>
        <w:t>9. Expected Contributions</w:t>
      </w:r>
    </w:p>
    <w:p w14:paraId="1DE5216B" w14:textId="77777777" w:rsidR="00500F75" w:rsidRDefault="00000000">
      <w:pPr>
        <w:pStyle w:val="ListParagraph"/>
        <w:numPr>
          <w:ilvl w:val="0"/>
          <w:numId w:val="4"/>
        </w:numPr>
        <w:spacing w:after="80" w:line="276" w:lineRule="auto"/>
      </w:pPr>
      <w:r>
        <w:t>A non-degenerate formulation of active-aero timing as anticipatory time-series classification.</w:t>
      </w:r>
    </w:p>
    <w:p w14:paraId="7A3FD90A" w14:textId="77777777" w:rsidR="00500F75" w:rsidRDefault="00000000">
      <w:pPr>
        <w:pStyle w:val="ListParagraph"/>
        <w:numPr>
          <w:ilvl w:val="0"/>
          <w:numId w:val="4"/>
        </w:numPr>
        <w:spacing w:after="80" w:line="276" w:lineRule="auto"/>
      </w:pPr>
      <w:r>
        <w:t>A controlled empirical study isolating the value of temporal modelling for this task.</w:t>
      </w:r>
    </w:p>
    <w:p w14:paraId="7E76464C" w14:textId="77777777" w:rsidR="00500F75" w:rsidRDefault="00000000">
      <w:pPr>
        <w:pStyle w:val="ListParagraph"/>
        <w:numPr>
          <w:ilvl w:val="0"/>
          <w:numId w:val="4"/>
        </w:numPr>
        <w:spacing w:after="80" w:line="276" w:lineRule="auto"/>
      </w:pPr>
      <w:r>
        <w:t>A horizon and cross-circuit characterisation quantifying difficulty and generalization.</w:t>
      </w:r>
    </w:p>
    <w:p w14:paraId="1A73C095" w14:textId="77777777" w:rsidR="00500F75" w:rsidRDefault="00000000">
      <w:pPr>
        <w:pStyle w:val="ListParagraph"/>
        <w:numPr>
          <w:ilvl w:val="0"/>
          <w:numId w:val="4"/>
        </w:numPr>
        <w:spacing w:after="80" w:line="276" w:lineRule="auto"/>
      </w:pPr>
      <w:r>
        <w:t>Interpretable evidence linking anticipation to specific pre-transition telemetry phases.</w:t>
      </w:r>
    </w:p>
    <w:p w14:paraId="65AFC80D" w14:textId="77777777" w:rsidR="00500F75" w:rsidRDefault="00000000">
      <w:pPr>
        <w:pStyle w:val="Heading1"/>
      </w:pPr>
      <w:r>
        <w:t>10. Success Criteria</w:t>
      </w:r>
    </w:p>
    <w:p w14:paraId="239A9635" w14:textId="77777777" w:rsidR="00500F75" w:rsidRDefault="00000000">
      <w:pPr>
        <w:spacing w:after="140" w:line="276" w:lineRule="auto"/>
      </w:pPr>
      <w:r>
        <w:t>A submittable result requires, at minimum: a leakage-free multi-circuit dataset; at least one temporal deep model outperforming the lag-augmented Random Forest on the anticipatory task; an accuracy-versus-horizon characterisation; and statistically validated comparisons. Stronger outcomes add the full model ladder, ablation studies, cross-circuit generalization results, and interpretability analyses.</w:t>
      </w:r>
    </w:p>
    <w:p w14:paraId="7C812FEA" w14:textId="77777777" w:rsidR="00500F75" w:rsidRDefault="00000000">
      <w:pPr>
        <w:pStyle w:val="Heading1"/>
      </w:pPr>
      <w:r>
        <w:lastRenderedPageBreak/>
        <w:t>11. Scope and Limitations</w:t>
      </w:r>
    </w:p>
    <w:p w14:paraId="03181AD9" w14:textId="77777777" w:rsidR="00500F75" w:rsidRDefault="00000000">
      <w:pPr>
        <w:spacing w:after="140" w:line="276" w:lineRule="auto"/>
      </w:pPr>
      <w:r>
        <w:t>The optimal-mode label is a physics-motivated heuristic rather than wind-tunnel-derived; an outcome-based optimal-control oracle is deferred to future work. Telemetry is temporally autocorrelated, so circuit-level holdout and paired testing are used to obtain honest generalization estimates. Edge-deployment latency is characterised analytically rather than benchmarked on embedded hardware within this timeframe.</w:t>
      </w:r>
    </w:p>
    <w:p w14:paraId="4ECAAD9B" w14:textId="77777777" w:rsidR="00500F75" w:rsidRDefault="00000000">
      <w:pPr>
        <w:pStyle w:val="Heading1"/>
      </w:pPr>
      <w:r>
        <w:t>12. Project Timeline (Three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500F75" w14:paraId="39C522D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5072E4AF" w14:textId="77777777" w:rsidR="00500F75" w:rsidRDefault="00000000">
            <w:r>
              <w:rPr>
                <w:b/>
                <w:bCs/>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62BBE217" w14:textId="77777777" w:rsidR="00500F75" w:rsidRDefault="00000000">
            <w:r>
              <w:rPr>
                <w:b/>
                <w:bCs/>
              </w:rPr>
              <w:t>Days (dates)</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10" w:type="dxa"/>
              <w:bottom w:w="60" w:type="dxa"/>
              <w:right w:w="110" w:type="dxa"/>
            </w:tcMar>
          </w:tcPr>
          <w:p w14:paraId="5CDD885C" w14:textId="77777777" w:rsidR="00500F75" w:rsidRDefault="00000000">
            <w:r>
              <w:rPr>
                <w:b/>
                <w:bCs/>
              </w:rPr>
              <w:t>Deliverable</w:t>
            </w:r>
          </w:p>
        </w:tc>
      </w:tr>
      <w:tr w:rsidR="00500F75" w14:paraId="0B8376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AD75246" w14:textId="77777777" w:rsidR="00500F75" w:rsidRDefault="00000000">
            <w:r>
              <w:t>Setup and data</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17C270B" w14:textId="77777777" w:rsidR="00500F75" w:rsidRDefault="00000000">
            <w:r>
              <w:t>1–2 (May 31–Jun 2)</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2F27BC7" w14:textId="77777777" w:rsidR="00500F75" w:rsidRDefault="00000000">
            <w:r>
              <w:t>Multi-circuit windowed dataset and LOCO splits</w:t>
            </w:r>
          </w:p>
        </w:tc>
      </w:tr>
      <w:tr w:rsidR="00500F75" w14:paraId="061123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D6AE98F" w14:textId="77777777" w:rsidR="00500F75" w:rsidRDefault="00000000">
            <w:r>
              <w:t>Modelling</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98F0272" w14:textId="77777777" w:rsidR="00500F75" w:rsidRDefault="00000000">
            <w:r>
              <w:t>3–6 (Jun 3–Jun 6)</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E5D8DAF" w14:textId="77777777" w:rsidR="00500F75" w:rsidRDefault="00000000">
            <w:r>
              <w:t>Baselines and deep model ladder implemented</w:t>
            </w:r>
          </w:p>
        </w:tc>
      </w:tr>
      <w:tr w:rsidR="00500F75" w14:paraId="3A8B34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A9A3625" w14:textId="77777777" w:rsidR="00500F75" w:rsidRDefault="00000000">
            <w:r>
              <w:t>Experiments</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91C0740" w14:textId="77777777" w:rsidR="00500F75" w:rsidRDefault="00000000">
            <w:r>
              <w:t>7–9 (Jun 7–Jun 9)</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34F0BF9" w14:textId="77777777" w:rsidR="00500F75" w:rsidRDefault="00000000">
            <w:r>
              <w:t>Horizon sweep, cross-circuit, transition-window results</w:t>
            </w:r>
          </w:p>
        </w:tc>
      </w:tr>
      <w:tr w:rsidR="00500F75" w14:paraId="488642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96E26E8" w14:textId="77777777" w:rsidR="00500F75" w:rsidRDefault="00000000">
            <w:r>
              <w:t>Analysis</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1D74AC7" w14:textId="77777777" w:rsidR="00500F75" w:rsidRDefault="00000000">
            <w:r>
              <w:t>10–12 (Jun 10–Jun 12)</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B5C8C7C" w14:textId="77777777" w:rsidR="00500F75" w:rsidRDefault="00000000">
            <w:r>
              <w:t>Ablations, statistics, interpretability</w:t>
            </w:r>
          </w:p>
        </w:tc>
      </w:tr>
      <w:tr w:rsidR="00500F75" w14:paraId="2EBEC2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1C025F9" w14:textId="77777777" w:rsidR="00500F75" w:rsidRDefault="00000000">
            <w:r>
              <w:t>Writing</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37DADCE" w14:textId="77777777" w:rsidR="00500F75" w:rsidRDefault="00000000">
            <w:r>
              <w:t>13–16 (Jun 13–Jun 16)</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7818457" w14:textId="77777777" w:rsidR="00500F75" w:rsidRDefault="00000000">
            <w:r>
              <w:t>Complete draft with real results</w:t>
            </w:r>
          </w:p>
        </w:tc>
      </w:tr>
      <w:tr w:rsidR="00500F75" w14:paraId="30C658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73A062A" w14:textId="77777777" w:rsidR="00500F75" w:rsidRDefault="00000000">
            <w:r>
              <w:t>Review and submission</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80B77E3" w14:textId="77777777" w:rsidR="00500F75" w:rsidRDefault="00000000">
            <w:r>
              <w:t>17–20 (Jun 17–Jun 20)</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B031842" w14:textId="77777777" w:rsidR="00500F75" w:rsidRDefault="00000000">
            <w:r>
              <w:t>Internal review, IEEE formatting, early submission</w:t>
            </w:r>
          </w:p>
        </w:tc>
      </w:tr>
    </w:tbl>
    <w:p w14:paraId="444A36A6" w14:textId="77777777" w:rsidR="00500F75" w:rsidRDefault="00500F75">
      <w:pPr>
        <w:spacing w:after="120"/>
      </w:pPr>
    </w:p>
    <w:p w14:paraId="6E1F4748" w14:textId="77777777" w:rsidR="00500F75" w:rsidRDefault="00000000">
      <w:pPr>
        <w:pStyle w:val="Heading1"/>
      </w:pPr>
      <w:r>
        <w:t>13. Selected References</w:t>
      </w:r>
    </w:p>
    <w:p w14:paraId="40FE9236" w14:textId="77777777" w:rsidR="00500F75" w:rsidRDefault="00000000">
      <w:pPr>
        <w:pStyle w:val="ListParagraph"/>
        <w:numPr>
          <w:ilvl w:val="0"/>
          <w:numId w:val="5"/>
        </w:numPr>
        <w:spacing w:after="60" w:line="264" w:lineRule="auto"/>
      </w:pPr>
      <w:r>
        <w:t>H. Ismail Fawaz et al., “Deep learning for time series classification: a review,” Data Mining and Knowledge Discovery, 2019.</w:t>
      </w:r>
    </w:p>
    <w:p w14:paraId="013C019B" w14:textId="77777777" w:rsidR="00500F75" w:rsidRDefault="00000000">
      <w:pPr>
        <w:pStyle w:val="ListParagraph"/>
        <w:numPr>
          <w:ilvl w:val="0"/>
          <w:numId w:val="5"/>
        </w:numPr>
        <w:spacing w:after="60" w:line="264" w:lineRule="auto"/>
      </w:pPr>
      <w:r>
        <w:t>N. M. Foumani et al., “Deep learning for time series classification and extrinsic regression: a current survey,” ACM Computing Surveys, 2024.</w:t>
      </w:r>
    </w:p>
    <w:p w14:paraId="76163E91" w14:textId="77777777" w:rsidR="00500F75" w:rsidRDefault="00000000">
      <w:pPr>
        <w:pStyle w:val="ListParagraph"/>
        <w:numPr>
          <w:ilvl w:val="0"/>
          <w:numId w:val="5"/>
        </w:numPr>
        <w:spacing w:after="60" w:line="264" w:lineRule="auto"/>
      </w:pPr>
      <w:r>
        <w:t>S. Bai, J. Z. Kolter, and V. Koltun, “An empirical evaluation of generic convolutional and recurrent networks for sequence modeling,” arXiv:1803.01271, 2018.</w:t>
      </w:r>
    </w:p>
    <w:p w14:paraId="4E6B47C6" w14:textId="77777777" w:rsidR="00500F75" w:rsidRDefault="00000000">
      <w:pPr>
        <w:pStyle w:val="ListParagraph"/>
        <w:numPr>
          <w:ilvl w:val="0"/>
          <w:numId w:val="5"/>
        </w:numPr>
        <w:spacing w:after="60" w:line="264" w:lineRule="auto"/>
      </w:pPr>
      <w:r>
        <w:t>A. Vaswani et al., “Attention is all you need,” in Proc. NeurIPS, 2017.</w:t>
      </w:r>
    </w:p>
    <w:p w14:paraId="04AD4921" w14:textId="77777777" w:rsidR="00500F75" w:rsidRDefault="00000000">
      <w:pPr>
        <w:pStyle w:val="ListParagraph"/>
        <w:numPr>
          <w:ilvl w:val="0"/>
          <w:numId w:val="5"/>
        </w:numPr>
        <w:spacing w:after="60" w:line="264" w:lineRule="auto"/>
      </w:pPr>
      <w:r>
        <w:t>L. Pantiskas et al., “Multivariate time series early classification across channel and time dimensions,” arXiv:2306.14606, 2023.</w:t>
      </w:r>
    </w:p>
    <w:p w14:paraId="06DB346F" w14:textId="77777777" w:rsidR="00500F75" w:rsidRDefault="00000000">
      <w:pPr>
        <w:pStyle w:val="ListParagraph"/>
        <w:numPr>
          <w:ilvl w:val="0"/>
          <w:numId w:val="5"/>
        </w:numPr>
        <w:spacing w:after="60" w:line="264" w:lineRule="auto"/>
      </w:pPr>
      <w:r>
        <w:t>J. V. Casas and J. M. Vicen, “LSTM-based lap time prediction for Formula 1,” J. Sports Eng. Tech., 2022.</w:t>
      </w:r>
    </w:p>
    <w:p w14:paraId="227737B4" w14:textId="77777777" w:rsidR="00500F75" w:rsidRDefault="00000000">
      <w:pPr>
        <w:pStyle w:val="ListParagraph"/>
        <w:numPr>
          <w:ilvl w:val="0"/>
          <w:numId w:val="5"/>
        </w:numPr>
        <w:spacing w:after="60" w:line="264" w:lineRule="auto"/>
      </w:pPr>
      <w:r>
        <w:t>T.-Y. Lin et al., “Focal loss for dense object detection,” in Proc. ICCV, 2017.</w:t>
      </w:r>
    </w:p>
    <w:p w14:paraId="52A0C2C4" w14:textId="77777777" w:rsidR="00500F75" w:rsidRDefault="00000000">
      <w:pPr>
        <w:pStyle w:val="ListParagraph"/>
        <w:numPr>
          <w:ilvl w:val="0"/>
          <w:numId w:val="5"/>
        </w:numPr>
        <w:spacing w:after="60" w:line="264" w:lineRule="auto"/>
      </w:pPr>
      <w:r>
        <w:t>T. Oehrly, “FastF1: A Python package for F1 data,” 2024.</w:t>
      </w:r>
    </w:p>
    <w:p w14:paraId="7C5CB2E4" w14:textId="77777777" w:rsidR="00500F75" w:rsidRDefault="00000000">
      <w:pPr>
        <w:pStyle w:val="ListParagraph"/>
        <w:numPr>
          <w:ilvl w:val="0"/>
          <w:numId w:val="5"/>
        </w:numPr>
        <w:spacing w:after="60" w:line="264" w:lineRule="auto"/>
      </w:pPr>
      <w:r>
        <w:t>FIA, “2026 Formula One Technical Regulations, Art. 3.10,” 2024.</w:t>
      </w:r>
    </w:p>
    <w:sectPr w:rsidR="00500F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12F6"/>
    <w:multiLevelType w:val="hybridMultilevel"/>
    <w:tmpl w:val="1AEC24BE"/>
    <w:lvl w:ilvl="0" w:tplc="F54636BC">
      <w:start w:val="1"/>
      <w:numFmt w:val="bullet"/>
      <w:lvlText w:val="•"/>
      <w:lvlJc w:val="left"/>
      <w:pPr>
        <w:ind w:left="540" w:hanging="280"/>
      </w:pPr>
    </w:lvl>
    <w:lvl w:ilvl="1" w:tplc="1EB2EEA0">
      <w:numFmt w:val="decimal"/>
      <w:lvlText w:val=""/>
      <w:lvlJc w:val="left"/>
    </w:lvl>
    <w:lvl w:ilvl="2" w:tplc="3440CDB4">
      <w:numFmt w:val="decimal"/>
      <w:lvlText w:val=""/>
      <w:lvlJc w:val="left"/>
    </w:lvl>
    <w:lvl w:ilvl="3" w:tplc="108E6B36">
      <w:numFmt w:val="decimal"/>
      <w:lvlText w:val=""/>
      <w:lvlJc w:val="left"/>
    </w:lvl>
    <w:lvl w:ilvl="4" w:tplc="7E806320">
      <w:numFmt w:val="decimal"/>
      <w:lvlText w:val=""/>
      <w:lvlJc w:val="left"/>
    </w:lvl>
    <w:lvl w:ilvl="5" w:tplc="320EC5AC">
      <w:numFmt w:val="decimal"/>
      <w:lvlText w:val=""/>
      <w:lvlJc w:val="left"/>
    </w:lvl>
    <w:lvl w:ilvl="6" w:tplc="FA066F1C">
      <w:numFmt w:val="decimal"/>
      <w:lvlText w:val=""/>
      <w:lvlJc w:val="left"/>
    </w:lvl>
    <w:lvl w:ilvl="7" w:tplc="E3864B7A">
      <w:numFmt w:val="decimal"/>
      <w:lvlText w:val=""/>
      <w:lvlJc w:val="left"/>
    </w:lvl>
    <w:lvl w:ilvl="8" w:tplc="DEFAA4A8">
      <w:numFmt w:val="decimal"/>
      <w:lvlText w:val=""/>
      <w:lvlJc w:val="left"/>
    </w:lvl>
  </w:abstractNum>
  <w:abstractNum w:abstractNumId="1" w15:restartNumberingAfterBreak="0">
    <w:nsid w:val="16230033"/>
    <w:multiLevelType w:val="hybridMultilevel"/>
    <w:tmpl w:val="4350AE7A"/>
    <w:lvl w:ilvl="0" w:tplc="FA7615CA">
      <w:start w:val="1"/>
      <w:numFmt w:val="bullet"/>
      <w:lvlText w:val="●"/>
      <w:lvlJc w:val="left"/>
      <w:pPr>
        <w:ind w:left="720" w:hanging="360"/>
      </w:pPr>
    </w:lvl>
    <w:lvl w:ilvl="1" w:tplc="50CAAAA2">
      <w:start w:val="1"/>
      <w:numFmt w:val="bullet"/>
      <w:lvlText w:val="○"/>
      <w:lvlJc w:val="left"/>
      <w:pPr>
        <w:ind w:left="1440" w:hanging="360"/>
      </w:pPr>
    </w:lvl>
    <w:lvl w:ilvl="2" w:tplc="81F6252E">
      <w:start w:val="1"/>
      <w:numFmt w:val="bullet"/>
      <w:lvlText w:val="■"/>
      <w:lvlJc w:val="left"/>
      <w:pPr>
        <w:ind w:left="2160" w:hanging="360"/>
      </w:pPr>
    </w:lvl>
    <w:lvl w:ilvl="3" w:tplc="CA5A5172">
      <w:start w:val="1"/>
      <w:numFmt w:val="bullet"/>
      <w:lvlText w:val="●"/>
      <w:lvlJc w:val="left"/>
      <w:pPr>
        <w:ind w:left="2880" w:hanging="360"/>
      </w:pPr>
    </w:lvl>
    <w:lvl w:ilvl="4" w:tplc="EAD6A638">
      <w:start w:val="1"/>
      <w:numFmt w:val="bullet"/>
      <w:lvlText w:val="○"/>
      <w:lvlJc w:val="left"/>
      <w:pPr>
        <w:ind w:left="3600" w:hanging="360"/>
      </w:pPr>
    </w:lvl>
    <w:lvl w:ilvl="5" w:tplc="409630C2">
      <w:start w:val="1"/>
      <w:numFmt w:val="bullet"/>
      <w:lvlText w:val="■"/>
      <w:lvlJc w:val="left"/>
      <w:pPr>
        <w:ind w:left="4320" w:hanging="360"/>
      </w:pPr>
    </w:lvl>
    <w:lvl w:ilvl="6" w:tplc="048CC5E4">
      <w:start w:val="1"/>
      <w:numFmt w:val="bullet"/>
      <w:lvlText w:val="●"/>
      <w:lvlJc w:val="left"/>
      <w:pPr>
        <w:ind w:left="5040" w:hanging="360"/>
      </w:pPr>
    </w:lvl>
    <w:lvl w:ilvl="7" w:tplc="685867E6">
      <w:start w:val="1"/>
      <w:numFmt w:val="bullet"/>
      <w:lvlText w:val="●"/>
      <w:lvlJc w:val="left"/>
      <w:pPr>
        <w:ind w:left="5760" w:hanging="360"/>
      </w:pPr>
    </w:lvl>
    <w:lvl w:ilvl="8" w:tplc="3E4EC862">
      <w:start w:val="1"/>
      <w:numFmt w:val="bullet"/>
      <w:lvlText w:val="●"/>
      <w:lvlJc w:val="left"/>
      <w:pPr>
        <w:ind w:left="6480" w:hanging="360"/>
      </w:pPr>
    </w:lvl>
  </w:abstractNum>
  <w:abstractNum w:abstractNumId="2" w15:restartNumberingAfterBreak="0">
    <w:nsid w:val="491A30DF"/>
    <w:multiLevelType w:val="hybridMultilevel"/>
    <w:tmpl w:val="2730E58E"/>
    <w:lvl w:ilvl="0" w:tplc="02C0CC86">
      <w:start w:val="1"/>
      <w:numFmt w:val="decimal"/>
      <w:lvlText w:val="[%1]"/>
      <w:lvlJc w:val="left"/>
      <w:pPr>
        <w:ind w:left="540" w:hanging="360"/>
      </w:pPr>
    </w:lvl>
    <w:lvl w:ilvl="1" w:tplc="B4EEB8E4">
      <w:numFmt w:val="decimal"/>
      <w:lvlText w:val=""/>
      <w:lvlJc w:val="left"/>
    </w:lvl>
    <w:lvl w:ilvl="2" w:tplc="884C4562">
      <w:numFmt w:val="decimal"/>
      <w:lvlText w:val=""/>
      <w:lvlJc w:val="left"/>
    </w:lvl>
    <w:lvl w:ilvl="3" w:tplc="3FE6A55A">
      <w:numFmt w:val="decimal"/>
      <w:lvlText w:val=""/>
      <w:lvlJc w:val="left"/>
    </w:lvl>
    <w:lvl w:ilvl="4" w:tplc="074EB1B4">
      <w:numFmt w:val="decimal"/>
      <w:lvlText w:val=""/>
      <w:lvlJc w:val="left"/>
    </w:lvl>
    <w:lvl w:ilvl="5" w:tplc="C2AA9318">
      <w:numFmt w:val="decimal"/>
      <w:lvlText w:val=""/>
      <w:lvlJc w:val="left"/>
    </w:lvl>
    <w:lvl w:ilvl="6" w:tplc="777427F8">
      <w:numFmt w:val="decimal"/>
      <w:lvlText w:val=""/>
      <w:lvlJc w:val="left"/>
    </w:lvl>
    <w:lvl w:ilvl="7" w:tplc="CDF26B3A">
      <w:numFmt w:val="decimal"/>
      <w:lvlText w:val=""/>
      <w:lvlJc w:val="left"/>
    </w:lvl>
    <w:lvl w:ilvl="8" w:tplc="133E96BC">
      <w:numFmt w:val="decimal"/>
      <w:lvlText w:val=""/>
      <w:lvlJc w:val="left"/>
    </w:lvl>
  </w:abstractNum>
  <w:abstractNum w:abstractNumId="3" w15:restartNumberingAfterBreak="0">
    <w:nsid w:val="56874C9F"/>
    <w:multiLevelType w:val="hybridMultilevel"/>
    <w:tmpl w:val="78523F5A"/>
    <w:lvl w:ilvl="0" w:tplc="D71A7AEE">
      <w:start w:val="1"/>
      <w:numFmt w:val="decimal"/>
      <w:lvlText w:val="%1."/>
      <w:lvlJc w:val="left"/>
      <w:pPr>
        <w:ind w:left="540" w:hanging="280"/>
      </w:pPr>
    </w:lvl>
    <w:lvl w:ilvl="1" w:tplc="74207288">
      <w:numFmt w:val="decimal"/>
      <w:lvlText w:val=""/>
      <w:lvlJc w:val="left"/>
    </w:lvl>
    <w:lvl w:ilvl="2" w:tplc="67B86800">
      <w:numFmt w:val="decimal"/>
      <w:lvlText w:val=""/>
      <w:lvlJc w:val="left"/>
    </w:lvl>
    <w:lvl w:ilvl="3" w:tplc="4A702ABA">
      <w:numFmt w:val="decimal"/>
      <w:lvlText w:val=""/>
      <w:lvlJc w:val="left"/>
    </w:lvl>
    <w:lvl w:ilvl="4" w:tplc="91281194">
      <w:numFmt w:val="decimal"/>
      <w:lvlText w:val=""/>
      <w:lvlJc w:val="left"/>
    </w:lvl>
    <w:lvl w:ilvl="5" w:tplc="D6BA4570">
      <w:numFmt w:val="decimal"/>
      <w:lvlText w:val=""/>
      <w:lvlJc w:val="left"/>
    </w:lvl>
    <w:lvl w:ilvl="6" w:tplc="6C1C01B2">
      <w:numFmt w:val="decimal"/>
      <w:lvlText w:val=""/>
      <w:lvlJc w:val="left"/>
    </w:lvl>
    <w:lvl w:ilvl="7" w:tplc="86B2C5B6">
      <w:numFmt w:val="decimal"/>
      <w:lvlText w:val=""/>
      <w:lvlJc w:val="left"/>
    </w:lvl>
    <w:lvl w:ilvl="8" w:tplc="7592EDAA">
      <w:numFmt w:val="decimal"/>
      <w:lvlText w:val=""/>
      <w:lvlJc w:val="left"/>
    </w:lvl>
  </w:abstractNum>
  <w:abstractNum w:abstractNumId="4" w15:restartNumberingAfterBreak="0">
    <w:nsid w:val="63B44AEF"/>
    <w:multiLevelType w:val="hybridMultilevel"/>
    <w:tmpl w:val="D4484866"/>
    <w:lvl w:ilvl="0" w:tplc="E2D24FC0">
      <w:start w:val="1"/>
      <w:numFmt w:val="decimal"/>
      <w:lvlText w:val="%1."/>
      <w:lvlJc w:val="left"/>
      <w:pPr>
        <w:ind w:left="540" w:hanging="280"/>
      </w:pPr>
    </w:lvl>
    <w:lvl w:ilvl="1" w:tplc="F33E55E4">
      <w:numFmt w:val="decimal"/>
      <w:lvlText w:val=""/>
      <w:lvlJc w:val="left"/>
    </w:lvl>
    <w:lvl w:ilvl="2" w:tplc="6C14DDF4">
      <w:numFmt w:val="decimal"/>
      <w:lvlText w:val=""/>
      <w:lvlJc w:val="left"/>
    </w:lvl>
    <w:lvl w:ilvl="3" w:tplc="7D1644CA">
      <w:numFmt w:val="decimal"/>
      <w:lvlText w:val=""/>
      <w:lvlJc w:val="left"/>
    </w:lvl>
    <w:lvl w:ilvl="4" w:tplc="47A4EE36">
      <w:numFmt w:val="decimal"/>
      <w:lvlText w:val=""/>
      <w:lvlJc w:val="left"/>
    </w:lvl>
    <w:lvl w:ilvl="5" w:tplc="45D8E158">
      <w:numFmt w:val="decimal"/>
      <w:lvlText w:val=""/>
      <w:lvlJc w:val="left"/>
    </w:lvl>
    <w:lvl w:ilvl="6" w:tplc="A6B05BDA">
      <w:numFmt w:val="decimal"/>
      <w:lvlText w:val=""/>
      <w:lvlJc w:val="left"/>
    </w:lvl>
    <w:lvl w:ilvl="7" w:tplc="4C5CCF82">
      <w:numFmt w:val="decimal"/>
      <w:lvlText w:val=""/>
      <w:lvlJc w:val="left"/>
    </w:lvl>
    <w:lvl w:ilvl="8" w:tplc="2C681230">
      <w:numFmt w:val="decimal"/>
      <w:lvlText w:val=""/>
      <w:lvlJc w:val="left"/>
    </w:lvl>
  </w:abstractNum>
  <w:num w:numId="1" w16cid:durableId="804589610">
    <w:abstractNumId w:val="1"/>
    <w:lvlOverride w:ilvl="0">
      <w:startOverride w:val="1"/>
    </w:lvlOverride>
  </w:num>
  <w:num w:numId="2" w16cid:durableId="1177421281">
    <w:abstractNumId w:val="0"/>
    <w:lvlOverride w:ilvl="0">
      <w:startOverride w:val="1"/>
    </w:lvlOverride>
  </w:num>
  <w:num w:numId="3" w16cid:durableId="914436232">
    <w:abstractNumId w:val="4"/>
    <w:lvlOverride w:ilvl="0">
      <w:startOverride w:val="1"/>
    </w:lvlOverride>
  </w:num>
  <w:num w:numId="4" w16cid:durableId="1081878686">
    <w:abstractNumId w:val="3"/>
    <w:lvlOverride w:ilvl="0">
      <w:startOverride w:val="1"/>
    </w:lvlOverride>
  </w:num>
  <w:num w:numId="5" w16cid:durableId="19453821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F75"/>
    <w:rsid w:val="00294812"/>
    <w:rsid w:val="00500F75"/>
    <w:rsid w:val="00E26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38F0"/>
  <w15:docId w15:val="{97261EFB-2573-4D56-98D7-9FFF4DB43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2E75B6"/>
      </w:pBdr>
      <w:spacing w:before="24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1525</Words>
  <Characters>8696</Characters>
  <Application>Microsoft Office Word</Application>
  <DocSecurity>0</DocSecurity>
  <Lines>72</Lines>
  <Paragraphs>20</Paragraphs>
  <ScaleCrop>false</ScaleCrop>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Anas Norani</cp:lastModifiedBy>
  <cp:revision>2</cp:revision>
  <dcterms:created xsi:type="dcterms:W3CDTF">2026-06-09T15:26:00Z</dcterms:created>
  <dcterms:modified xsi:type="dcterms:W3CDTF">2026-06-09T15:33:00Z</dcterms:modified>
</cp:coreProperties>
</file>