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7"/>
      </w:pPr>
      <w:r>
        <w:t>CONSULTAS DE SELECCIÓN I</w:t>
      </w:r>
    </w:p>
    <w:p>
      <w:pPr>
        <w:rPr>
          <w:b/>
          <w:sz w:val="28"/>
          <w:lang w:val="es-ES_tradnl"/>
        </w:rPr>
      </w:pPr>
      <w:r>
        <w:rPr>
          <w:b/>
          <w:sz w:val="28"/>
          <w:lang w:val="es-ES_tradnl"/>
        </w:rPr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Mostrar todos los datos de los empleados de nuestra tabla EMP</w:t>
      </w:r>
    </w:p>
    <w:p>
      <w:pPr>
        <w:pStyle w:val="para1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</w:r>
    </w:p>
    <w:p>
      <w:pPr>
        <w:pStyle w:val="para5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Garamond" w:hAnsi="Garamond"/>
        </w:rPr>
      </w:pPr>
      <w:r>
        <w:rPr>
          <w:rFonts w:ascii="Verdana" w:hAnsi="Verdana"/>
          <w:sz w:val="20"/>
        </w:rPr>
        <w:t>Mostrar el apellido, oficio, salario anual para todos los empleados.</w:t>
      </w:r>
      <w:r>
        <w:rPr>
          <w:rFonts w:ascii="Garamond" w:hAnsi="Garamond"/>
        </w:rPr>
      </w:r>
    </w:p>
    <w:p>
      <w:pPr>
        <w:pStyle w:val="para5"/>
        <w:rPr>
          <w:rFonts w:cs="Courier New"/>
          <w:color w:val="000080"/>
        </w:rPr>
      </w:pPr>
      <w:r>
        <w:rPr>
          <w:rFonts w:cs="Courier New"/>
          <w:color w:val="000080"/>
        </w:rPr>
      </w:r>
    </w:p>
    <w:p>
      <w:pPr>
        <w:pStyle w:val="para5"/>
        <w:ind w:firstLine="708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Garamond" w:hAnsi="Garamond"/>
        </w:rPr>
      </w:pPr>
      <w:r>
        <w:rPr>
          <w:rFonts w:ascii="Verdana" w:hAnsi="Verdana"/>
          <w:sz w:val="20"/>
        </w:rPr>
        <w:t>Ídem del anterior , pero para aquellos empleados que su salario anual con extras supere los 2.200.000 Ptas.</w:t>
      </w:r>
      <w:r>
        <w:rPr>
          <w:rFonts w:ascii="Garamond" w:hAnsi="Garamond"/>
        </w:rPr>
      </w:r>
    </w:p>
    <w:p>
      <w:pPr>
        <w:pStyle w:val="para5"/>
        <w:rPr>
          <w:rFonts w:cs="Courier New"/>
          <w:color w:val="000000"/>
          <w:lang w:val="en-us"/>
        </w:rPr>
      </w:pPr>
      <w:r>
        <w:rPr>
          <w:rFonts w:cs="Courier New"/>
          <w:color w:val="000000"/>
          <w:lang w:val="en-us"/>
        </w:rPr>
      </w:r>
    </w:p>
    <w:p>
      <w:pPr>
        <w:pStyle w:val="para5"/>
        <w:ind w:left="708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Garamond" w:hAnsi="Garamond"/>
        </w:rPr>
      </w:pPr>
      <w:r>
        <w:rPr>
          <w:rFonts w:ascii="Verdana" w:hAnsi="Verdana"/>
          <w:sz w:val="20"/>
        </w:rPr>
        <w:t xml:space="preserve">Ídem del anterior, pero para aquellos empleados que sumen entre salario anual con extras y comisión los 3.000.000 millones.  </w:t>
      </w:r>
      <w:r>
        <w:rPr>
          <w:rFonts w:ascii="Garamond" w:hAnsi="Garamond"/>
        </w:rPr>
      </w:r>
    </w:p>
    <w:p>
      <w:pPr>
        <w:tabs defTabSz="708">
          <w:tab w:val="left" w:pos="360" w:leader="none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</w:r>
    </w:p>
    <w:p>
      <w:pPr>
        <w:tabs defTabSz="708">
          <w:tab w:val="left" w:pos="360" w:leader="none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Garamond" w:hAnsi="Garamond"/>
        </w:rPr>
      </w:pPr>
      <w:r>
        <w:rPr>
          <w:rFonts w:ascii="Verdana" w:hAnsi="Verdana"/>
          <w:sz w:val="20"/>
        </w:rPr>
        <w:t>Mostrar todos los datos de empleados ordenados por departamento y dentro de este por oficio para tener una visión jerárquica.</w:t>
      </w:r>
      <w:r>
        <w:rPr>
          <w:rFonts w:ascii="Garamond" w:hAnsi="Garamond"/>
        </w:rPr>
      </w:r>
    </w:p>
    <w:p>
      <w:pPr>
        <w:ind w:left="12"/>
        <w:tabs defTabSz="708">
          <w:tab w:val="left" w:pos="360" w:leader="none"/>
        </w:tabs>
        <w:rPr>
          <w:rFonts w:ascii="Courier New" w:hAnsi="Courier New" w:cs="Courier New"/>
          <w:b/>
          <w:bCs/>
          <w:sz w:val="20"/>
          <w:lang w:val="en-gb"/>
        </w:rPr>
      </w:pPr>
      <w:r>
        <w:rPr>
          <w:rFonts w:ascii="Courier New" w:hAnsi="Courier New" w:cs="Courier New"/>
          <w:b/>
          <w:bCs/>
          <w:sz w:val="20"/>
          <w:lang w:val="en-gb"/>
        </w:rPr>
      </w:r>
    </w:p>
    <w:p>
      <w:pPr>
        <w:ind w:left="360"/>
        <w:tabs defTabSz="708">
          <w:tab w:val="left" w:pos="360" w:leader="none"/>
        </w:tabs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Garamond" w:hAnsi="Garamond"/>
        </w:rPr>
      </w:pPr>
      <w:r>
        <w:rPr>
          <w:rFonts w:ascii="Verdana" w:hAnsi="Verdana"/>
          <w:sz w:val="20"/>
        </w:rPr>
        <w:t>Mostrar todas las salas para el hospital 45.</w:t>
      </w:r>
      <w:r>
        <w:rPr>
          <w:rFonts w:ascii="Garamond" w:hAnsi="Garamond"/>
        </w:rPr>
      </w:r>
    </w:p>
    <w:p>
      <w:pPr>
        <w:tabs defTabSz="708">
          <w:tab w:val="left" w:pos="720" w:leader="none"/>
        </w:tabs>
        <w:rPr>
          <w:rFonts w:ascii="Courier New" w:hAnsi="Courier New" w:cs="Courier New"/>
          <w:b/>
          <w:bCs/>
          <w:sz w:val="20"/>
          <w:lang w:val="en-gb"/>
        </w:rPr>
      </w:pPr>
      <w:r>
        <w:rPr>
          <w:rFonts w:ascii="Courier New" w:hAnsi="Courier New" w:cs="Courier New"/>
          <w:b/>
          <w:bCs/>
          <w:sz w:val="20"/>
          <w:lang w:val="en-gb"/>
        </w:rPr>
      </w:r>
    </w:p>
    <w:p>
      <w:pPr>
        <w:tabs defTabSz="708">
          <w:tab w:val="left" w:pos="360" w:leader="none"/>
        </w:tabs>
        <w:rPr>
          <w:rFonts w:ascii="Courier New" w:hAnsi="Courier New" w:cs="Courier New"/>
          <w:sz w:val="16"/>
          <w:lang w:val="en-gb"/>
        </w:rPr>
      </w:pPr>
      <w:r>
        <w:rPr>
          <w:rFonts w:ascii="Courier New" w:hAnsi="Courier New" w:cs="Courier New"/>
          <w:sz w:val="16"/>
          <w:lang w:val="en-gb"/>
        </w:rPr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Garamond" w:hAnsi="Garamond"/>
        </w:rPr>
      </w:pPr>
      <w:r>
        <w:rPr>
          <w:rFonts w:ascii="Verdana" w:hAnsi="Verdana"/>
          <w:sz w:val="20"/>
        </w:rPr>
        <w:t>Mostrar todos los enfermos nacidos antes de 1970.</w:t>
      </w:r>
      <w:r>
        <w:rPr>
          <w:rFonts w:ascii="Garamond" w:hAnsi="Garamond"/>
        </w:rPr>
      </w:r>
    </w:p>
    <w:p>
      <w:pPr>
        <w:tabs defTabSz="708">
          <w:tab w:val="left" w:pos="720" w:leader="none"/>
        </w:tabs>
        <w:rPr>
          <w:rFonts w:ascii="Courier New" w:hAnsi="Courier New" w:cs="Courier New"/>
          <w:b/>
          <w:bCs/>
          <w:sz w:val="20"/>
          <w:lang w:val="en-gb"/>
        </w:rPr>
      </w:pPr>
      <w:r>
        <w:rPr>
          <w:rFonts w:ascii="Courier New" w:hAnsi="Courier New" w:cs="Courier New"/>
          <w:b/>
          <w:bCs/>
          <w:sz w:val="20"/>
          <w:lang w:val="en-gb"/>
        </w:rPr>
      </w:r>
    </w:p>
    <w:p>
      <w:pPr>
        <w:pStyle w:val="para6"/>
        <w:spacing w:before="0" w:after="0" w:beforeAutospacing="0" w:afterAutospacing="0"/>
        <w:tabs defTabSz="708">
          <w:tab w:val="left" w:pos="360" w:leader="none"/>
        </w:tabs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Garamond" w:hAnsi="Garamond"/>
        </w:rPr>
      </w:pPr>
      <w:r>
        <w:rPr>
          <w:rFonts w:ascii="Verdana" w:hAnsi="Verdana"/>
          <w:sz w:val="20"/>
        </w:rPr>
        <w:t>Igual que el anterior, para los nacidos antes de 1970 ordenados por número de inscripción descendente</w:t>
      </w:r>
      <w:r>
        <w:rPr>
          <w:rFonts w:ascii="Garamond" w:hAnsi="Garamond"/>
        </w:rPr>
      </w:r>
    </w:p>
    <w:p>
      <w:pPr>
        <w:tabs defTabSz="708">
          <w:tab w:val="left" w:pos="720" w:leader="none"/>
        </w:tabs>
        <w:rPr>
          <w:rFonts w:ascii="Courier New" w:hAnsi="Courier New" w:cs="Courier New"/>
          <w:b/>
          <w:bCs/>
          <w:sz w:val="20"/>
          <w:lang w:val="en-gb"/>
        </w:rPr>
      </w:pPr>
      <w:r>
        <w:rPr>
          <w:rFonts w:ascii="Courier New" w:hAnsi="Courier New" w:cs="Courier New"/>
          <w:b/>
          <w:bCs/>
          <w:sz w:val="20"/>
          <w:lang w:val="en-gb"/>
        </w:rPr>
      </w:r>
    </w:p>
    <w:p>
      <w:pPr>
        <w:ind w:left="360"/>
        <w:tabs defTabSz="708">
          <w:tab w:val="left" w:pos="360" w:leader="none"/>
        </w:tabs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Garamond" w:hAnsi="Garamond"/>
        </w:rPr>
      </w:pPr>
      <w:r>
        <w:rPr>
          <w:rFonts w:ascii="Verdana" w:hAnsi="Verdana"/>
          <w:sz w:val="20"/>
        </w:rPr>
        <w:t>Listar todos los datos de la plantilla del hospital del turno de mañana</w:t>
      </w:r>
      <w:r>
        <w:rPr>
          <w:rFonts w:ascii="Garamond" w:hAnsi="Garamond"/>
        </w:rPr>
      </w:r>
    </w:p>
    <w:p>
      <w:pPr>
        <w:tabs defTabSz="708">
          <w:tab w:val="left" w:pos="360" w:leader="none"/>
        </w:tabs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ab/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Verdana" w:hAnsi="Verdana"/>
          <w:sz w:val="20"/>
        </w:rPr>
      </w:pPr>
      <w:r>
        <w:br w:type="page"/>
      </w:r>
      <w:r>
        <w:rPr>
          <w:rFonts w:ascii="Verdana" w:hAnsi="Verdana"/>
          <w:sz w:val="20"/>
        </w:rPr>
        <w:t>Ídem del turno de noche.</w:t>
      </w:r>
    </w:p>
    <w:p>
      <w:pPr>
        <w:tabs defTabSz="708">
          <w:tab w:val="left" w:pos="360" w:leader="none"/>
        </w:tabs>
        <w:rPr>
          <w:rFonts w:ascii="Courier New" w:hAnsi="Courier New" w:cs="Courier New"/>
          <w:b/>
          <w:bCs/>
          <w:sz w:val="20"/>
          <w:lang w:val="en-gb"/>
        </w:rPr>
      </w:pPr>
      <w:r>
        <w:rPr>
          <w:rFonts w:ascii="Courier New" w:hAnsi="Courier New" w:cs="Courier New"/>
          <w:b/>
          <w:bCs/>
          <w:sz w:val="20"/>
          <w:lang w:val="en-gb"/>
        </w:rPr>
      </w:r>
    </w:p>
    <w:p>
      <w:pPr>
        <w:ind w:left="708"/>
        <w:tabs defTabSz="708">
          <w:tab w:val="left" w:pos="360" w:leader="none"/>
        </w:tabs>
        <w:rPr>
          <w:rFonts w:ascii="Courier New" w:hAnsi="Courier New" w:cs="Courier New"/>
          <w:sz w:val="16"/>
          <w:lang w:val="en-gb"/>
        </w:rPr>
      </w:pPr>
      <w:r>
        <w:rPr>
          <w:rFonts w:ascii="Garamond" w:hAnsi="Garamond"/>
          <w:lang w:val="en-gb"/>
        </w:rPr>
        <w:tab/>
      </w:r>
      <w:r>
        <w:rPr>
          <w:rFonts w:ascii="Courier New" w:hAnsi="Courier New" w:cs="Courier New"/>
          <w:sz w:val="16"/>
          <w:lang w:val="en-gb"/>
        </w:rPr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Garamond" w:hAnsi="Garamond"/>
        </w:rPr>
      </w:pPr>
      <w:r>
        <w:rPr>
          <w:rFonts w:ascii="Verdana" w:hAnsi="Verdana"/>
          <w:sz w:val="20"/>
        </w:rPr>
        <w:t>Visualizar los empleados de la plantilla del turno de mañana que tengan un salario entre 200.000 y 225.000 Ptas.</w:t>
      </w:r>
      <w:r>
        <w:rPr>
          <w:rFonts w:ascii="Garamond" w:hAnsi="Garamond"/>
        </w:rPr>
      </w:r>
    </w:p>
    <w:p>
      <w:pPr>
        <w:ind w:left="360"/>
        <w:tabs defTabSz="708">
          <w:tab w:val="left" w:pos="360" w:leader="none"/>
        </w:tabs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Garamond" w:hAnsi="Garamond"/>
        </w:rPr>
      </w:pPr>
      <w:r>
        <w:rPr>
          <w:rFonts w:ascii="Verdana" w:hAnsi="Verdana"/>
          <w:sz w:val="20"/>
        </w:rPr>
        <w:t>Visualizar los empleados de la tabla EMP que no se dieron de alta entre el 01/01/1990 y el 12/12/1996.</w:t>
      </w:r>
      <w:r>
        <w:rPr>
          <w:rFonts w:ascii="Garamond" w:hAnsi="Garamond"/>
        </w:rPr>
      </w:r>
    </w:p>
    <w:p>
      <w:pPr>
        <w:tabs defTabSz="708">
          <w:tab w:val="left" w:pos="360" w:leader="none"/>
        </w:tabs>
        <w:rPr>
          <w:rFonts w:ascii="Courier New" w:hAnsi="Courier New" w:cs="Courier New"/>
          <w:b/>
          <w:bCs/>
          <w:color w:val="0000ff"/>
          <w:sz w:val="20"/>
          <w:lang w:val="en-gb"/>
        </w:rPr>
      </w:pPr>
      <w:r>
        <w:rPr>
          <w:rFonts w:ascii="Courier New" w:hAnsi="Courier New" w:cs="Courier New"/>
          <w:b/>
          <w:bCs/>
          <w:color w:val="0000ff"/>
          <w:sz w:val="20"/>
          <w:lang w:val="en-gb"/>
        </w:rPr>
      </w:r>
    </w:p>
    <w:p>
      <w:pPr>
        <w:tabs defTabSz="708">
          <w:tab w:val="left" w:pos="360" w:leader="none"/>
        </w:tabs>
        <w:rPr>
          <w:rFonts w:ascii="Courier New" w:hAnsi="Courier New" w:cs="Courier New"/>
          <w:sz w:val="16"/>
          <w:lang w:val="en-gb"/>
        </w:rPr>
      </w:pPr>
      <w:r/>
      <w:bookmarkStart w:id="0" w:name="_GoBack"/>
      <w:r/>
      <w:bookmarkEnd w:id="0"/>
      <w:r/>
      <w:r>
        <w:rPr>
          <w:rFonts w:ascii="Courier New" w:hAnsi="Courier New" w:cs="Courier New"/>
          <w:sz w:val="16"/>
          <w:lang w:val="en-gb"/>
        </w:rPr>
      </w:r>
    </w:p>
    <w:p>
      <w:pPr>
        <w:numPr>
          <w:ilvl w:val="0"/>
          <w:numId w:val="2"/>
        </w:numPr>
        <w:ind w:left="720" w:hanging="360"/>
        <w:tabs defTabSz="708">
          <w:tab w:val="left" w:pos="360" w:leader="none"/>
        </w:tabs>
        <w:rPr>
          <w:rFonts w:ascii="Garamond" w:hAnsi="Garamond"/>
        </w:rPr>
      </w:pPr>
      <w:r>
        <w:rPr>
          <w:rFonts w:ascii="Verdana" w:hAnsi="Verdana"/>
          <w:sz w:val="20"/>
        </w:rPr>
        <w:t>Mostrar los nombres de los departamentos situados en Madrid o en Barcelona.</w:t>
      </w:r>
      <w:r>
        <w:rPr>
          <w:rFonts w:ascii="Garamond" w:hAnsi="Garamond"/>
        </w:rPr>
      </w:r>
    </w:p>
    <w:p>
      <w:pPr>
        <w:tabs defTabSz="708">
          <w:tab w:val="left" w:pos="720" w:leader="none"/>
        </w:tabs>
        <w:rPr>
          <w:rFonts w:ascii="Courier New" w:hAnsi="Courier New" w:cs="Courier New"/>
          <w:b/>
          <w:bCs/>
          <w:sz w:val="20"/>
          <w:lang w:val="en-gb"/>
        </w:rPr>
      </w:pPr>
      <w:r>
        <w:rPr>
          <w:rFonts w:ascii="Courier New" w:hAnsi="Courier New" w:cs="Courier New"/>
          <w:b/>
          <w:bCs/>
          <w:sz w:val="20"/>
          <w:lang w:val="en-gb"/>
        </w:rPr>
      </w:r>
    </w:p>
    <w:p>
      <w:pPr>
        <w:rPr>
          <w:b/>
          <w:bCs/>
          <w:sz w:val="28"/>
          <w:u w:color="auto" w:val="single"/>
          <w:lang w:val="en-gb"/>
        </w:rPr>
      </w:pPr>
      <w:r>
        <w:rPr>
          <w:b/>
          <w:bCs/>
          <w:sz w:val="28"/>
          <w:u w:color="auto" w:val="single"/>
          <w:lang w:val="en-gb"/>
        </w:rPr>
      </w:r>
    </w:p>
    <w:p>
      <w:pPr>
        <w:spacing/>
        <w:jc w:val="center"/>
        <w:rPr>
          <w:rFonts w:ascii="Tahoma" w:hAnsi="Tahoma" w:cs="Tahoma"/>
          <w:sz w:val="22"/>
          <w:u w:color="auto" w:val="single"/>
          <w:lang w:val="es-ES_tradnl"/>
        </w:rPr>
      </w:pPr>
      <w:r>
        <w:br w:type="page"/>
      </w:r>
      <w:r>
        <w:rPr>
          <w:rFonts w:ascii="Tahoma" w:hAnsi="Tahoma" w:cs="Tahoma"/>
          <w:b/>
          <w:sz w:val="22"/>
          <w:u w:color="auto" w:val="single"/>
          <w:lang w:val="es-ES_tradnl"/>
        </w:rPr>
        <w:t>CONSULTAS DE SELECCIÓN II</w:t>
      </w:r>
      <w:r>
        <w:rPr>
          <w:rFonts w:ascii="Tahoma" w:hAnsi="Tahoma" w:cs="Tahoma"/>
          <w:sz w:val="22"/>
          <w:u w:color="auto" w:val="single"/>
          <w:lang w:val="es-ES_tradnl"/>
        </w:rPr>
      </w:r>
    </w:p>
    <w:p>
      <w:pPr>
        <w:pStyle w:val="para3"/>
        <w:tabs defTabSz="708">
          <w:tab w:val="clear" w:pos="4252" w:leader="none"/>
          <w:tab w:val="clear" w:pos="8504" w:leader="none"/>
        </w:tabs>
      </w:pPr>
      <w:r/>
    </w:p>
    <w:p>
      <w:pPr>
        <w:pStyle w:val="para5"/>
        <w:numPr>
          <w:ilvl w:val="0"/>
          <w:numId w:val="1"/>
        </w:numPr>
        <w:ind w:left="360" w:hanging="360"/>
        <w:rPr>
          <w:rFonts w:ascii="Verdana" w:hAnsi="Verdana"/>
        </w:rPr>
      </w:pPr>
      <w:r>
        <w:rPr>
          <w:rFonts w:ascii="Verdana" w:hAnsi="Verdana"/>
        </w:rPr>
        <w:t>Mostrar aquellos empleados con fecha de alta posterior al 1 de Julio de 1985.</w:t>
      </w:r>
    </w:p>
    <w:p>
      <w:pPr>
        <w:pStyle w:val="para5"/>
        <w:rPr>
          <w:rFonts w:cs="Courier New"/>
          <w:sz w:val="16"/>
          <w:lang w:val="en-gb"/>
        </w:rPr>
      </w:pPr>
      <w:r>
        <w:rPr>
          <w:rFonts w:cs="Courier New"/>
          <w:sz w:val="16"/>
          <w:lang w:val="en-gb"/>
        </w:rPr>
      </w:r>
    </w:p>
    <w:p>
      <w:pPr>
        <w:pStyle w:val="para5"/>
        <w:ind w:left="360"/>
        <w:rPr>
          <w:rFonts w:cs="Courier New"/>
          <w:sz w:val="16"/>
          <w:lang w:val="en-gb"/>
        </w:rPr>
      </w:pPr>
      <w:r>
        <w:rPr>
          <w:rFonts w:cs="Courier New"/>
          <w:sz w:val="16"/>
          <w:lang w:val="en-gb"/>
        </w:rPr>
      </w:r>
    </w:p>
    <w:p>
      <w:pPr>
        <w:pStyle w:val="para5"/>
        <w:numPr>
          <w:ilvl w:val="0"/>
          <w:numId w:val="1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Lo mismo que en el ejercicio 1 pero con salario entre 150000 y 400000.</w:t>
      </w:r>
      <w:r>
        <w:rPr>
          <w:rFonts w:ascii="Garamond" w:hAnsi="Garamond"/>
          <w:sz w:val="24"/>
        </w:rPr>
      </w:r>
    </w:p>
    <w:p>
      <w:pPr>
        <w:pStyle w:val="para5"/>
        <w:rPr>
          <w:rFonts w:cs="Courier New"/>
          <w:b/>
          <w:bCs/>
          <w:lang w:val="en-gb"/>
        </w:rPr>
      </w:pPr>
      <w:r>
        <w:rPr>
          <w:rFonts w:cs="Courier New"/>
          <w:b/>
          <w:bCs/>
          <w:lang w:val="en-gb"/>
        </w:rPr>
      </w:r>
    </w:p>
    <w:p>
      <w:pPr>
        <w:pStyle w:val="para5"/>
        <w:ind w:left="360"/>
        <w:rPr>
          <w:rFonts w:ascii="Garamond" w:hAnsi="Garamond"/>
          <w:sz w:val="24"/>
          <w:lang w:val="en-gb"/>
        </w:rPr>
      </w:pPr>
      <w:r>
        <w:rPr>
          <w:rFonts w:ascii="Garamond" w:hAnsi="Garamond"/>
          <w:sz w:val="24"/>
          <w:lang w:val="en-gb"/>
        </w:rPr>
      </w:r>
    </w:p>
    <w:p>
      <w:pPr>
        <w:pStyle w:val="para5"/>
        <w:numPr>
          <w:ilvl w:val="0"/>
          <w:numId w:val="1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Igual que en el ejercicio 2, pero también incluimos  aquellos que no siendo analistas pertenecen al departamento 20.</w:t>
      </w:r>
      <w:r>
        <w:rPr>
          <w:rFonts w:ascii="Garamond" w:hAnsi="Garamond"/>
          <w:sz w:val="24"/>
        </w:rPr>
      </w:r>
    </w:p>
    <w:p>
      <w:pPr>
        <w:pStyle w:val="para5"/>
        <w:rPr>
          <w:rFonts w:cs="Courier New"/>
          <w:sz w:val="16"/>
          <w:lang w:val="en-gb"/>
        </w:rPr>
      </w:pPr>
      <w:r>
        <w:rPr>
          <w:rFonts w:cs="Courier New"/>
          <w:sz w:val="16"/>
          <w:lang w:val="en-gb"/>
        </w:rPr>
      </w:r>
    </w:p>
    <w:p>
      <w:pPr>
        <w:pStyle w:val="para5"/>
        <w:ind w:left="360"/>
        <w:rPr>
          <w:rFonts w:cs="Courier New"/>
          <w:sz w:val="16"/>
          <w:lang w:val="en-gb"/>
        </w:rPr>
      </w:pPr>
      <w:r>
        <w:rPr>
          <w:rFonts w:cs="Courier New"/>
          <w:sz w:val="16"/>
          <w:lang w:val="en-gb"/>
        </w:rPr>
      </w:r>
    </w:p>
    <w:p>
      <w:pPr>
        <w:pStyle w:val="para5"/>
        <w:numPr>
          <w:ilvl w:val="0"/>
          <w:numId w:val="1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Mostrar aquellos empleados cuyo apellido termine en ‘Z’ ordenados por departamento, y dentro de este por antigüedad.</w:t>
      </w:r>
      <w:r>
        <w:rPr>
          <w:rFonts w:ascii="Garamond" w:hAnsi="Garamond"/>
          <w:sz w:val="24"/>
        </w:rPr>
      </w:r>
    </w:p>
    <w:p>
      <w:pPr>
        <w:pStyle w:val="para5"/>
        <w:ind w:left="360"/>
        <w:rPr>
          <w:rFonts w:cs="Courier New"/>
          <w:sz w:val="16"/>
          <w:lang w:val="en-gb"/>
        </w:rPr>
      </w:pPr>
      <w:r>
        <w:rPr>
          <w:rFonts w:cs="Courier New"/>
          <w:sz w:val="16"/>
          <w:lang w:val="en-gb"/>
        </w:rPr>
      </w:r>
    </w:p>
    <w:p>
      <w:pPr>
        <w:pStyle w:val="para5"/>
        <w:rPr>
          <w:rFonts w:ascii="Garamond" w:hAnsi="Garamond"/>
          <w:sz w:val="24"/>
          <w:lang w:val="en-gb"/>
        </w:rPr>
      </w:pPr>
      <w:r>
        <w:rPr>
          <w:rFonts w:ascii="Garamond" w:hAnsi="Garamond"/>
          <w:sz w:val="24"/>
          <w:lang w:val="en-gb"/>
        </w:rPr>
      </w:r>
    </w:p>
    <w:p>
      <w:pPr>
        <w:pStyle w:val="para5"/>
        <w:numPr>
          <w:ilvl w:val="0"/>
          <w:numId w:val="1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De los empleados del ejercicio 4 quitar aquellos que superen las 200000 Ptas. mensuales.</w:t>
      </w:r>
      <w:r>
        <w:rPr>
          <w:rFonts w:ascii="Garamond" w:hAnsi="Garamond"/>
          <w:sz w:val="24"/>
        </w:rPr>
      </w:r>
    </w:p>
    <w:p>
      <w:pPr>
        <w:pStyle w:val="para5"/>
        <w:rPr>
          <w:rFonts w:ascii="Courier" w:hAnsi="Courier"/>
          <w:sz w:val="16"/>
          <w:lang w:val="en-gb"/>
        </w:rPr>
      </w:pPr>
      <w:r>
        <w:rPr>
          <w:rFonts w:ascii="Courier" w:hAnsi="Courier"/>
          <w:sz w:val="16"/>
          <w:lang w:val="en-gb"/>
        </w:rPr>
      </w:r>
    </w:p>
    <w:p>
      <w:pPr>
        <w:pStyle w:val="para5"/>
        <w:rPr>
          <w:rFonts w:ascii="Garamond" w:hAnsi="Garamond"/>
          <w:sz w:val="24"/>
          <w:lang w:val="en-gb"/>
        </w:rPr>
      </w:pPr>
      <w:r>
        <w:rPr>
          <w:rFonts w:ascii="Garamond" w:hAnsi="Garamond"/>
          <w:sz w:val="24"/>
          <w:lang w:val="en-gb"/>
        </w:rPr>
      </w:r>
    </w:p>
    <w:p>
      <w:pPr>
        <w:pStyle w:val="para5"/>
        <w:numPr>
          <w:ilvl w:val="0"/>
          <w:numId w:val="1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Mostrar todos los empleados cuyo oficio no sea analista.</w:t>
      </w:r>
      <w:r>
        <w:rPr>
          <w:rFonts w:ascii="Garamond" w:hAnsi="Garamond"/>
          <w:sz w:val="24"/>
        </w:rPr>
      </w:r>
    </w:p>
    <w:p>
      <w:pPr>
        <w:pStyle w:val="para5"/>
        <w:ind w:left="360"/>
        <w:rPr>
          <w:rFonts w:cs="Courier New"/>
          <w:sz w:val="16"/>
          <w:lang w:val="en-gb"/>
        </w:rPr>
      </w:pPr>
      <w:r>
        <w:rPr>
          <w:rFonts w:cs="Courier New"/>
          <w:sz w:val="16"/>
          <w:lang w:val="en-gb"/>
        </w:rPr>
      </w:r>
    </w:p>
    <w:p>
      <w:pPr>
        <w:pStyle w:val="para5"/>
        <w:ind w:left="360"/>
        <w:rPr>
          <w:rFonts w:cs="Courier New"/>
          <w:sz w:val="16"/>
          <w:lang w:val="en-gb"/>
        </w:rPr>
      </w:pPr>
      <w:r>
        <w:rPr>
          <w:rFonts w:cs="Courier New"/>
          <w:sz w:val="16"/>
          <w:lang w:val="en-gb"/>
        </w:rPr>
      </w:r>
    </w:p>
    <w:p>
      <w:pPr>
        <w:pStyle w:val="para5"/>
        <w:numPr>
          <w:ilvl w:val="0"/>
          <w:numId w:val="1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Igual que el 6, pero mostrándolos de forma que se aprecien las diferencias de salario dentro de cada oficio.</w:t>
      </w:r>
      <w:r>
        <w:rPr>
          <w:rFonts w:ascii="Garamond" w:hAnsi="Garamond"/>
          <w:sz w:val="24"/>
        </w:rPr>
      </w:r>
    </w:p>
    <w:p>
      <w:pPr>
        <w:pStyle w:val="para5"/>
        <w:ind w:left="360"/>
        <w:rPr>
          <w:rFonts w:cs="Courier New"/>
          <w:sz w:val="16"/>
        </w:rPr>
      </w:pPr>
      <w:r>
        <w:rPr>
          <w:rFonts w:cs="Courier New"/>
          <w:sz w:val="16"/>
        </w:rPr>
      </w:r>
    </w:p>
    <w:p>
      <w:pPr>
        <w:pStyle w:val="para5"/>
        <w:ind w:left="360"/>
        <w:rPr>
          <w:rFonts w:cs="Courier New"/>
          <w:sz w:val="16"/>
        </w:rPr>
      </w:pPr>
      <w:r>
        <w:rPr>
          <w:rFonts w:cs="Courier New"/>
          <w:sz w:val="16"/>
        </w:rPr>
      </w:r>
    </w:p>
    <w:p>
      <w:pPr>
        <w:pStyle w:val="para5"/>
        <w:numPr>
          <w:ilvl w:val="0"/>
          <w:numId w:val="1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De los del 7, nos quedamos solo con aquellos cuyo número de empleado no este entre 7600 y 7900.</w:t>
      </w:r>
      <w:r>
        <w:rPr>
          <w:rFonts w:ascii="Garamond" w:hAnsi="Garamond"/>
          <w:sz w:val="24"/>
        </w:rPr>
      </w:r>
    </w:p>
    <w:p>
      <w:pPr>
        <w:pStyle w:val="para5"/>
        <w:rPr>
          <w:rFonts w:cs="Courier New"/>
          <w:b/>
          <w:bCs/>
        </w:rPr>
      </w:pPr>
      <w:r>
        <w:rPr>
          <w:rFonts w:cs="Courier New"/>
          <w:b/>
          <w:bCs/>
        </w:rPr>
      </w:r>
    </w:p>
    <w:p>
      <w:pPr>
        <w:spacing/>
        <w:jc w:val="center"/>
        <w:rPr>
          <w:rFonts w:ascii="Tahoma" w:hAnsi="Tahoma" w:cs="Tahoma"/>
          <w:b/>
          <w:sz w:val="22"/>
          <w:u w:color="auto" w:val="single"/>
          <w:lang w:val="es-ES_tradnl"/>
        </w:rPr>
      </w:pPr>
      <w:r>
        <w:br w:type="page"/>
      </w:r>
      <w:r>
        <w:rPr>
          <w:rFonts w:ascii="Tahoma" w:hAnsi="Tahoma" w:cs="Tahoma"/>
          <w:b/>
          <w:sz w:val="22"/>
          <w:u w:color="auto" w:val="single"/>
          <w:lang w:val="es-ES_tradnl"/>
        </w:rPr>
        <w:t>CONSULTAS DE SELECCIÓN III</w:t>
      </w:r>
    </w:p>
    <w:p>
      <w:pPr>
        <w:rPr>
          <w:sz w:val="28"/>
          <w:lang w:val="es-ES_tradnl"/>
        </w:rPr>
      </w:pPr>
      <w:r>
        <w:rPr>
          <w:sz w:val="28"/>
          <w:lang w:val="es-ES_tradnl"/>
        </w:rPr>
      </w:r>
    </w:p>
    <w:p>
      <w:pPr>
        <w:pStyle w:val="para5"/>
        <w:numPr>
          <w:ilvl w:val="0"/>
          <w:numId w:val="3"/>
        </w:numPr>
        <w:ind w:left="360" w:hanging="360"/>
        <w:rPr>
          <w:rFonts w:ascii="Verdana" w:hAnsi="Verdana"/>
        </w:rPr>
      </w:pPr>
      <w:r>
        <w:rPr>
          <w:rFonts w:ascii="Verdana" w:hAnsi="Verdana"/>
        </w:rPr>
        <w:t>Mostrar los distintos oficios de los empleados.</w:t>
      </w:r>
    </w:p>
    <w:p>
      <w:pPr>
        <w:pStyle w:val="para5"/>
        <w:rPr>
          <w:rFonts w:cs="Courier New"/>
          <w:b/>
          <w:bCs/>
          <w:lang w:val="en-gb"/>
        </w:rPr>
      </w:pPr>
      <w:r>
        <w:rPr>
          <w:rFonts w:cs="Courier New"/>
          <w:b/>
          <w:bCs/>
          <w:lang w:val="en-gb"/>
        </w:rPr>
      </w:r>
    </w:p>
    <w:p>
      <w:pPr>
        <w:pStyle w:val="para5"/>
        <w:rPr>
          <w:rFonts w:ascii="Garamond" w:hAnsi="Garamond"/>
          <w:sz w:val="24"/>
          <w:lang w:val="en-gb"/>
        </w:rPr>
      </w:pPr>
      <w:r>
        <w:rPr>
          <w:rFonts w:ascii="Garamond" w:hAnsi="Garamond"/>
          <w:sz w:val="24"/>
          <w:lang w:val="en-gb"/>
        </w:rPr>
      </w:r>
    </w:p>
    <w:p>
      <w:pPr>
        <w:pStyle w:val="para5"/>
        <w:numPr>
          <w:ilvl w:val="0"/>
          <w:numId w:val="3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Mostrar los distintos nombres de sala.</w:t>
      </w:r>
      <w:r>
        <w:rPr>
          <w:rFonts w:ascii="Garamond" w:hAnsi="Garamond"/>
          <w:sz w:val="24"/>
        </w:rPr>
      </w:r>
    </w:p>
    <w:p>
      <w:pPr>
        <w:pStyle w:val="para5"/>
        <w:rPr>
          <w:rFonts w:cs="Courier New"/>
          <w:b/>
          <w:bCs/>
          <w:lang w:val="en-gb"/>
        </w:rPr>
      </w:pPr>
      <w:r>
        <w:rPr>
          <w:rFonts w:cs="Courier New"/>
          <w:b/>
          <w:bCs/>
          <w:lang w:val="en-gb"/>
        </w:rPr>
      </w:r>
    </w:p>
    <w:p>
      <w:pPr>
        <w:pStyle w:val="para5"/>
        <w:rPr>
          <w:rFonts w:cs="Courier New"/>
          <w:b/>
          <w:bCs/>
          <w:sz w:val="16"/>
          <w:lang w:val="en-gb"/>
        </w:rPr>
      </w:pPr>
      <w:r>
        <w:rPr>
          <w:rFonts w:cs="Courier New"/>
          <w:b/>
          <w:bCs/>
          <w:sz w:val="16"/>
          <w:lang w:val="en-gb"/>
        </w:rPr>
      </w:r>
    </w:p>
    <w:p>
      <w:pPr>
        <w:pStyle w:val="para5"/>
        <w:numPr>
          <w:ilvl w:val="0"/>
          <w:numId w:val="3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Mostrar que personal “No Interino” existe en cada sala de cada hospital, ordenado por hospital y sala.</w:t>
      </w:r>
      <w:r>
        <w:rPr>
          <w:rFonts w:ascii="Garamond" w:hAnsi="Garamond"/>
          <w:sz w:val="24"/>
        </w:rPr>
      </w:r>
    </w:p>
    <w:p>
      <w:pPr>
        <w:pStyle w:val="para5"/>
        <w:ind w:left="360"/>
        <w:rPr>
          <w:rFonts w:cs="Courier New"/>
          <w:b/>
          <w:bCs/>
          <w:sz w:val="16"/>
          <w:lang w:val="en-gb"/>
        </w:rPr>
      </w:pPr>
      <w:r>
        <w:rPr>
          <w:rFonts w:cs="Courier New"/>
          <w:b/>
          <w:bCs/>
          <w:sz w:val="16"/>
          <w:lang w:val="en-gb"/>
        </w:rPr>
      </w:r>
    </w:p>
    <w:p>
      <w:pPr>
        <w:pStyle w:val="para5"/>
        <w:rPr>
          <w:rFonts w:cs="Courier New"/>
          <w:b/>
          <w:bCs/>
          <w:sz w:val="16"/>
          <w:lang w:val="en-gb"/>
        </w:rPr>
      </w:pPr>
      <w:r>
        <w:rPr>
          <w:rFonts w:cs="Courier New"/>
          <w:b/>
          <w:bCs/>
          <w:sz w:val="16"/>
          <w:lang w:val="en-gb"/>
        </w:rPr>
      </w:r>
    </w:p>
    <w:p>
      <w:pPr>
        <w:pStyle w:val="para5"/>
        <w:numPr>
          <w:ilvl w:val="0"/>
          <w:numId w:val="3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Justificar el resultado de la siguiente consulta SELECT APELLIDO DISTINCT DEPT_NO FROM EMP;. Indicar que ocurre y modificarla para que todo vaya bien.</w:t>
      </w:r>
      <w:r>
        <w:rPr>
          <w:rFonts w:ascii="Garamond" w:hAnsi="Garamond"/>
          <w:sz w:val="24"/>
        </w:rPr>
      </w:r>
    </w:p>
    <w:p>
      <w:pPr>
        <w:pStyle w:val="para5"/>
        <w:rPr>
          <w:rFonts w:cs="Courier New"/>
          <w:b/>
          <w:bCs/>
          <w:lang w:val="en-gb"/>
        </w:rPr>
      </w:pPr>
      <w:r>
        <w:rPr>
          <w:rFonts w:cs="Courier New"/>
          <w:b/>
          <w:bCs/>
          <w:lang w:val="en-gb"/>
        </w:rPr>
      </w:r>
    </w:p>
    <w:p>
      <w:pPr>
        <w:pStyle w:val="para5"/>
        <w:rPr>
          <w:rFonts w:cs="Courier New"/>
          <w:b/>
          <w:bCs/>
          <w:sz w:val="16"/>
          <w:lang w:val="en-gb"/>
        </w:rPr>
      </w:pPr>
      <w:r>
        <w:rPr>
          <w:rFonts w:cs="Courier New"/>
          <w:b/>
          <w:bCs/>
          <w:sz w:val="16"/>
          <w:lang w:val="en-gb"/>
        </w:rPr>
      </w:r>
    </w:p>
    <w:p>
      <w:pPr>
        <w:pStyle w:val="para5"/>
        <w:numPr>
          <w:ilvl w:val="0"/>
          <w:numId w:val="3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Seleccionar los distintos valores del sexo que tienen los enfermos.</w:t>
      </w:r>
      <w:r>
        <w:rPr>
          <w:rFonts w:ascii="Garamond" w:hAnsi="Garamond"/>
          <w:sz w:val="24"/>
        </w:rPr>
      </w:r>
    </w:p>
    <w:p>
      <w:pP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highlight w:val="white"/>
          <w:color w:val="000000"/>
          <w:sz w:val="20"/>
          <w:szCs w:val="20"/>
          <w:lang w:val="en-us"/>
        </w:rPr>
      </w:r>
    </w:p>
    <w:p>
      <w:pPr>
        <w:pStyle w:val="para5"/>
        <w:rPr>
          <w:rFonts w:cs="Courier New"/>
          <w:b/>
          <w:bCs/>
          <w:sz w:val="16"/>
          <w:lang w:val="es-ES_tradnl"/>
        </w:rPr>
      </w:pPr>
      <w:r>
        <w:rPr>
          <w:rFonts w:cs="Courier New"/>
          <w:b/>
          <w:bCs/>
          <w:sz w:val="16"/>
          <w:lang w:val="es-ES_tradnl"/>
        </w:rPr>
      </w:r>
    </w:p>
    <w:p>
      <w:pPr>
        <w:pStyle w:val="para5"/>
        <w:numPr>
          <w:ilvl w:val="0"/>
          <w:numId w:val="3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Indicar los distintos turnos de la plantilla del hospital, ordenados por turno y por apellido.</w:t>
      </w:r>
      <w:r>
        <w:rPr>
          <w:rFonts w:ascii="Garamond" w:hAnsi="Garamond"/>
          <w:sz w:val="24"/>
        </w:rPr>
      </w:r>
    </w:p>
    <w:p>
      <w:pPr>
        <w:pStyle w:val="para5"/>
        <w:rPr>
          <w:rFonts w:ascii="Garamond" w:hAnsi="Garamond"/>
          <w:sz w:val="24"/>
          <w:lang w:val="en-gb"/>
        </w:rPr>
      </w:pPr>
      <w:r>
        <w:rPr>
          <w:rFonts w:ascii="Garamond" w:hAnsi="Garamond"/>
          <w:sz w:val="24"/>
          <w:lang w:val="en-gb"/>
        </w:rPr>
      </w:r>
    </w:p>
    <w:p>
      <w:pPr>
        <w:pStyle w:val="para5"/>
        <w:numPr>
          <w:ilvl w:val="0"/>
          <w:numId w:val="3"/>
        </w:numPr>
        <w:ind w:left="360" w:hanging="360"/>
        <w:rPr>
          <w:rFonts w:ascii="Garamond" w:hAnsi="Garamond"/>
          <w:sz w:val="24"/>
        </w:rPr>
      </w:pPr>
      <w:r>
        <w:rPr>
          <w:rFonts w:ascii="Verdana" w:hAnsi="Verdana"/>
        </w:rPr>
        <w:t>Seleccionar las distintas especialidades que ejercen los médicos, ordenados por especialidad y apellido.</w:t>
      </w:r>
      <w:r>
        <w:rPr>
          <w:rFonts w:ascii="Garamond" w:hAnsi="Garamond"/>
          <w:sz w:val="24"/>
        </w:rPr>
      </w:r>
    </w:p>
    <w:p>
      <w:pPr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</w:r>
    </w:p>
    <w:p>
      <w:r/>
    </w:p>
    <w:p>
      <w:pPr>
        <w:tabs defTabSz="708">
          <w:tab w:val="left" w:pos="6660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footerReference w:type="default" r:id="rId9"/>
      <w:type w:val="nextPage"/>
      <w:pgSz w:h="16838" w:w="11906"/>
      <w:pgMar w:left="1701" w:top="1417" w:right="1701" w:bottom="1417" w:header="708" w:footer="708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Courier New">
    <w:charset w:val="00"/>
    <w:family w:val="modern"/>
    <w:pitch w:val="default"/>
  </w:font>
  <w:font w:name="Tahoma">
    <w:charset w:val="00"/>
    <w:family w:val="swiss"/>
    <w:pitch w:val="default"/>
  </w:font>
  <w:font w:name="Verdana">
    <w:charset w:val="00"/>
    <w:family w:val="swiss"/>
    <w:pitch w:val="default"/>
  </w:font>
  <w:font w:name="Garamond">
    <w:charset w:val="00"/>
    <w:family w:val="roman"/>
    <w:pitch w:val="default"/>
  </w:font>
  <w:font w:name="Courier">
    <w:charset w:val="00"/>
    <w:family w:val="moder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4"/>
      <w:spacing/>
      <w:jc w:val="right"/>
      <w:pBdr>
        <w:top w:val="single" w:sz="4" w:space="1" w:color="000000" tmln="10, 20, 20, 0, 2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>
      <w:rPr>
        <w:rStyle w:val="char1"/>
      </w:rPr>
    </w:r>
    <w:r>
      <w:rPr>
        <w:rStyle w:val="char1"/>
      </w:rPr>
      <w:fldChar w:fldCharType="begin"/>
      <w:instrText xml:space="preserve"> PAGE </w:instrText>
      <w:fldChar w:fldCharType="separate"/>
      <w:t>1</w:t>
      <w:fldChar w:fldCharType="end"/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3"/>
      <w:spacing/>
      <w:jc w:val="right"/>
      <w:pBdr>
        <w:top w:val="nil" w:sz="0" w:space="3" w:color="000000" tmln="20, 20, 20, 0, 60"/>
        <w:left w:val="nil" w:sz="0" w:space="3" w:color="000000" tmln="20, 20, 20, 0, 60"/>
        <w:bottom w:val="single" w:sz="4" w:space="1" w:color="000000" tmln="10, 20, 20, 0, 20"/>
        <w:right w:val="nil" w:sz="0" w:space="3" w:color="000000" tmln="20, 20, 20, 0, 60"/>
        <w:between w:val="nil" w:sz="0" w:space="0" w:color="000000" tmln="20, 20, 20, 0, 0"/>
      </w:pBdr>
      <w:shd w:val="none"/>
      <w:rPr>
        <w:rFonts w:ascii="Tahoma" w:hAnsi="Tahoma" w:cs="Tahoma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hidden="0" allowOverlap="1">
              <wp:simplePos x="0" y="0"/>
              <wp:positionH relativeFrom="column">
                <wp:posOffset>-71755</wp:posOffset>
              </wp:positionH>
              <wp:positionV relativeFrom="paragraph">
                <wp:posOffset>-100965</wp:posOffset>
              </wp:positionV>
              <wp:extent cx="1328420" cy="322580"/>
              <wp:effectExtent l="0" t="0" r="0" b="0"/>
              <wp:wrapSquare wrapText="bothSides"/>
              <wp:docPr id="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rGKDaR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ogAAAAAAAAAAAAAAAAAAAgAAAI////8AAAAAAgAAAGH///8sCAAA/AEAAAAAAAA0BgAAJQIAACgAAAAIAAAAAwAAAAMAAAA="/>
                        </a:ext>
                      </a:extLst>
                    </wps:cNvSpPr>
                    <wps:spPr>
                      <a:xfrm>
                        <a:off x="0" y="0"/>
                        <a:ext cx="1328420" cy="322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para3"/>
                            <w:spacing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145540" cy="231140"/>
                                <wp:effectExtent l="0" t="0" r="0" b="0"/>
                                <wp:docPr id="1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n 1" descr="Oracle"/>
                                        <pic:cNvPicPr>
                                          <a:picLocks noChangeAspect="1"/>
                                          <a:extLst>
                                            <a:ext uri="sm">
                                              <sm:smNativeData xmlns:sm="sm" val="SMDATA_16_rGKDaR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AAAAAAAAAAAAAAAAAAAAAAAAAAAAAAAAAAAAADAcAAGwBAAAAAAAAAAAAAAAAAAAoAAAACAAAAAEAAAABAAAA"/>
                                            </a:ext>
                                          </a:extLst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5540" cy="2311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/>
                        </w:p>
                      </w:txbxContent>
                    </wps:txbx>
                    <wps:bodyPr spcFirstLastPara="1" vertOverflow="clip" horzOverflow="clip" wrap="none" lIns="91440" tIns="45720" rIns="91440" bIns="45720" upright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Text Box 3" o:spid="_x0000_s2049" style="position:absolute;margin-left:-5.65pt;margin-top:-7.95pt;width:104.60pt;height:25.40pt;z-index:251658242;mso-wrap-distance-left:9.00pt;mso-wrap-distance-top:0.00pt;mso-wrap-distance-right:9.00pt;mso-wrap-distance-bottom:0.00pt;mso-wrap-style:none" stroked="f" fillcolor="#ffffff" v:ext="SMDATA_14_rGKDaR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ogAAAAAAAAAAAAAAAAAAAgAAAI////8AAAAAAgAAAGH///8sCAAA/AEAAAAAAAA0BgAAJQIAACgAAAAIAAAAAwAAAAMAAAA=" o:insetmode="custom">
              <v:fill color2="#000000" type="solid" angle="90"/>
              <w10:wrap type="square" anchorx="text" anchory="text"/>
              <v:textbox style="mso-fit-shape-to-text:t" inset="7.2pt,3.6pt,7.2pt,3.6pt">
                <w:txbxContent>
                  <w:p>
                    <w:pPr>
                      <w:pStyle w:val="para3"/>
                      <w:spacing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1145540" cy="231140"/>
                          <wp:effectExtent l="0" t="0" r="0" b="0"/>
                          <wp:docPr id="1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n 1" descr="Oracle"/>
                                  <pic:cNvPicPr>
                                    <a:picLocks noChangeAspect="1"/>
                                    <a:extLst>
                                      <a:ext uri="sm">
                                        <sm:smNativeData xmlns:sm="sm" val="SMDATA_16_rGKDaR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AAAAAAAAAAAAAAAAAAAAAAAAAAAAAAAAAAAAADAcAAGwBAAAAAAAAAAAAAAAAAAAoAAAACAAAAAEAAAABAAAA"/>
                                      </a:ext>
                                    </a:extLst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45540" cy="231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/>
                  </w:p>
                </w:txbxContent>
              </v:textbox>
            </v:rect>
          </w:pict>
        </mc:Fallback>
      </mc:AlternateContent>
    </w:r>
    <w:r>
      <w:rPr>
        <w:rFonts w:ascii="Tahoma" w:hAnsi="Tahoma" w:cs="Tahoma"/>
        <w:sz w:val="20"/>
        <w:szCs w:val="20"/>
      </w:rPr>
      <w:t>BASE DE DATOS ORACLE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Lista numerada 1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2">
    <w:multiLevelType w:val="hybridMultilevel"/>
    <w:name w:val="Lista numerada 2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3">
    <w:multiLevelType w:val="hybridMultilevel"/>
    <w:name w:val="Lista numerada 3"/>
    <w:lvl w:ilvl="0">
      <w:start w:val="1"/>
      <w:numFmt w:val="decimal"/>
      <w:suff w:val="tab"/>
      <w:lvlText w:val="%1."/>
      <w:lvlJc w:val="left"/>
      <w:pPr>
        <w:ind w:left="0" w:hanging="0"/>
      </w:pPr>
    </w:lvl>
    <w:lvl w:ilvl="1">
      <w:start w:val="1"/>
      <w:numFmt w:val="lowerLetter"/>
      <w:suff w:val="tab"/>
      <w:lvlText w:val="%2."/>
      <w:lvlJc w:val="left"/>
      <w:pPr>
        <w:ind w:left="720" w:hanging="0"/>
      </w:pPr>
    </w:lvl>
    <w:lvl w:ilvl="2">
      <w:start w:val="1"/>
      <w:numFmt w:val="lowerRoman"/>
      <w:suff w:val="tab"/>
      <w:lvlText w:val="%3."/>
      <w:lvlJc w:val="right"/>
      <w:pPr>
        <w:ind w:left="1620" w:hanging="0"/>
      </w:pPr>
    </w:lvl>
    <w:lvl w:ilvl="3">
      <w:start w:val="1"/>
      <w:numFmt w:val="decimal"/>
      <w:suff w:val="tab"/>
      <w:lvlText w:val="%4."/>
      <w:lvlJc w:val="left"/>
      <w:pPr>
        <w:ind w:left="2160" w:hanging="0"/>
      </w:pPr>
    </w:lvl>
    <w:lvl w:ilvl="4">
      <w:start w:val="1"/>
      <w:numFmt w:val="lowerLetter"/>
      <w:suff w:val="tab"/>
      <w:lvlText w:val="%5."/>
      <w:lvlJc w:val="left"/>
      <w:pPr>
        <w:ind w:left="2880" w:hanging="0"/>
      </w:pPr>
    </w:lvl>
    <w:lvl w:ilvl="5">
      <w:start w:val="1"/>
      <w:numFmt w:val="lowerRoman"/>
      <w:suff w:val="tab"/>
      <w:lvlText w:val="%6."/>
      <w:lvlJc w:val="right"/>
      <w:pPr>
        <w:ind w:left="3780" w:hanging="0"/>
      </w:pPr>
    </w:lvl>
    <w:lvl w:ilvl="6">
      <w:start w:val="1"/>
      <w:numFmt w:val="decimal"/>
      <w:suff w:val="tab"/>
      <w:lvlText w:val="%7."/>
      <w:lvlJc w:val="left"/>
      <w:pPr>
        <w:ind w:left="4320" w:hanging="0"/>
      </w:pPr>
    </w:lvl>
    <w:lvl w:ilvl="7">
      <w:start w:val="1"/>
      <w:numFmt w:val="lowerLetter"/>
      <w:suff w:val="tab"/>
      <w:lvlText w:val="%8."/>
      <w:lvlJc w:val="left"/>
      <w:pPr>
        <w:ind w:left="5040" w:hanging="0"/>
      </w:pPr>
    </w:lvl>
    <w:lvl w:ilvl="8">
      <w:start w:val="1"/>
      <w:numFmt w:val="lowerRoman"/>
      <w:suff w:val="tab"/>
      <w:lvlText w:val="%9."/>
      <w:lvlJc w:val="right"/>
      <w:pPr>
        <w:ind w:left="594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view w:val="print"/>
  <w:defaultTabStop w:val="708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6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3"/>
    <w:tmLastPosSelect w:val="0"/>
    <w:tmLastPosFrameIdx w:val="0"/>
    <w:tmLastPosCaret>
      <w:tmLastPosPgfIdx w:val="84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0218156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0"/>
        <w:szCs w:val="20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sz w:val="24"/>
      <w:szCs w:val="24"/>
    </w:rPr>
  </w:style>
  <w:style w:type="paragraph" w:styleId="para1">
    <w:name w:val="heading 1"/>
    <w:qFormat/>
    <w:basedOn w:val="para0"/>
    <w:next w:val="para0"/>
    <w:pPr>
      <w:keepNext/>
      <w:outlineLvl w:val="0"/>
    </w:pPr>
    <w:rPr>
      <w:b/>
      <w:bCs/>
    </w:rPr>
  </w:style>
  <w:style w:type="paragraph" w:styleId="para2">
    <w:name w:val="heading 4"/>
    <w:qFormat/>
    <w:basedOn w:val="para0"/>
    <w:next w:val="para0"/>
    <w:pPr>
      <w:ind w:left="720"/>
      <w:keepNext/>
      <w:outlineLvl w:val="3"/>
    </w:pPr>
    <w:rPr>
      <w:b/>
      <w:bCs/>
    </w:rPr>
  </w:style>
  <w:style w:type="paragraph" w:styleId="para3">
    <w:name w:val="Head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4">
    <w:name w:val="Foot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5">
    <w:name w:val="Plain Text"/>
    <w:qFormat/>
    <w:basedOn w:val="para0"/>
    <w:rPr>
      <w:rFonts w:ascii="Courier New" w:hAnsi="Courier New"/>
      <w:sz w:val="20"/>
      <w:szCs w:val="20"/>
    </w:rPr>
  </w:style>
  <w:style w:type="paragraph" w:styleId="para6">
    <w:name w:val="Normal (Web)"/>
    <w:qFormat/>
    <w:basedOn w:val="para0"/>
    <w:pPr>
      <w:spacing w:before="100" w:after="100" w:beforeAutospacing="1" w:afterAutospacing="1"/>
    </w:pPr>
  </w:style>
  <w:style w:type="paragraph" w:styleId="para7">
    <w:name w:val="Title"/>
    <w:qFormat/>
    <w:basedOn w:val="para0"/>
    <w:pPr>
      <w:spacing/>
      <w:jc w:val="center"/>
    </w:pPr>
    <w:rPr>
      <w:rFonts w:ascii="Tahoma" w:hAnsi="Tahoma" w:cs="Tahoma"/>
      <w:b/>
      <w:sz w:val="22"/>
      <w:u w:color="auto" w:val="single"/>
      <w:lang w:val="es-ES_tradnl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0"/>
        <w:szCs w:val="20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sz w:val="24"/>
      <w:szCs w:val="24"/>
    </w:rPr>
  </w:style>
  <w:style w:type="paragraph" w:styleId="para1">
    <w:name w:val="heading 1"/>
    <w:qFormat/>
    <w:basedOn w:val="para0"/>
    <w:next w:val="para0"/>
    <w:pPr>
      <w:keepNext/>
      <w:outlineLvl w:val="0"/>
    </w:pPr>
    <w:rPr>
      <w:b/>
      <w:bCs/>
    </w:rPr>
  </w:style>
  <w:style w:type="paragraph" w:styleId="para2">
    <w:name w:val="heading 4"/>
    <w:qFormat/>
    <w:basedOn w:val="para0"/>
    <w:next w:val="para0"/>
    <w:pPr>
      <w:ind w:left="720"/>
      <w:keepNext/>
      <w:outlineLvl w:val="3"/>
    </w:pPr>
    <w:rPr>
      <w:b/>
      <w:bCs/>
    </w:rPr>
  </w:style>
  <w:style w:type="paragraph" w:styleId="para3">
    <w:name w:val="Head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4">
    <w:name w:val="Foot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5">
    <w:name w:val="Plain Text"/>
    <w:qFormat/>
    <w:basedOn w:val="para0"/>
    <w:rPr>
      <w:rFonts w:ascii="Courier New" w:hAnsi="Courier New"/>
      <w:sz w:val="20"/>
      <w:szCs w:val="20"/>
    </w:rPr>
  </w:style>
  <w:style w:type="paragraph" w:styleId="para6">
    <w:name w:val="Normal (Web)"/>
    <w:qFormat/>
    <w:basedOn w:val="para0"/>
    <w:pPr>
      <w:spacing w:before="100" w:after="100" w:beforeAutospacing="1" w:afterAutospacing="1"/>
    </w:pPr>
  </w:style>
  <w:style w:type="paragraph" w:styleId="para7">
    <w:name w:val="Title"/>
    <w:qFormat/>
    <w:basedOn w:val="para0"/>
    <w:pPr>
      <w:spacing/>
      <w:jc w:val="center"/>
    </w:pPr>
    <w:rPr>
      <w:rFonts w:ascii="Tahoma" w:hAnsi="Tahoma" w:cs="Tahoma"/>
      <w:b/>
      <w:sz w:val="22"/>
      <w:u w:color="auto" w:val="single"/>
      <w:lang w:val="es-ES_tradnl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"1.0" encoding="UTF-8" standalone="yes" 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CONSULTAS DE SELECCIÓN I</dc:title>
  <dc:subject/>
  <dc:creator>Francisco García</dc:creator>
  <cp:keywords/>
  <dc:description/>
  <cp:lastModifiedBy/>
  <cp:revision>6</cp:revision>
  <dcterms:created xsi:type="dcterms:W3CDTF">2018-11-14T16:17:00Z</dcterms:created>
  <dcterms:modified xsi:type="dcterms:W3CDTF">2026-02-04T15:15:56Z</dcterms:modified>
</cp:coreProperties>
</file>