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omfortaa" w:cs="Comfortaa" w:eastAsia="Comfortaa" w:hAnsi="Comfortaa"/>
          <w:color w:val="4a86e8"/>
          <w:sz w:val="36"/>
          <w:szCs w:val="36"/>
        </w:rPr>
      </w:pPr>
      <w:bookmarkStart w:colFirst="0" w:colLast="0" w:name="_q5k50agu5ktr" w:id="0"/>
      <w:bookmarkEnd w:id="0"/>
      <w:r w:rsidDel="00000000" w:rsidR="00000000" w:rsidRPr="00000000">
        <w:rPr>
          <w:rFonts w:ascii="Comfortaa" w:cs="Comfortaa" w:eastAsia="Comfortaa" w:hAnsi="Comfortaa"/>
          <w:color w:val="4a86e8"/>
          <w:sz w:val="36"/>
          <w:szCs w:val="36"/>
          <w:rtl w:val="0"/>
        </w:rPr>
        <w:t xml:space="preserve">Network school project - steps control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3376613</wp:posOffset>
            </wp:positionH>
            <wp:positionV relativeFrom="paragraph">
              <wp:posOffset>168389</wp:posOffset>
            </wp:positionV>
            <wp:extent cx="2662238" cy="1766684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17666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Elaborate topology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Pick up correct devices on Packet Tracer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Cabling devices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VLANs on the CORE SWITCH (3560).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trunk ports on Each Access Switch uplink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Configure Trunks on Core Switch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Layer IP routing on Core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VLAN interfaces (SVIs)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Configure DHCP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Activate DHCP on PCs of each department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progress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Configure Static IPs on Servers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Test connectivity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Configure Internet Access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omfortaa" w:cs="Comfortaa" w:eastAsia="Comfortaa" w:hAnsi="Comfortaa"/>
          <w:sz w:val="28"/>
          <w:szCs w:val="28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spacing w:after="240" w:before="240" w:lineRule="auto"/>
        <w:rPr>
          <w:rFonts w:ascii="Comfortaa" w:cs="Comfortaa" w:eastAsia="Comfortaa" w:hAnsi="Comfortaa"/>
          <w:b w:val="1"/>
          <w:bCs w:val="1"/>
          <w:color w:val="4a86e8"/>
        </w:rPr>
      </w:pPr>
      <w:bookmarkStart w:colFirst="0" w:colLast="0" w:name="_qcbqcpv1rttr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4a86e8"/>
          <w:rtl w:val="0"/>
        </w:rPr>
        <w:t xml:space="preserve">Optional improvements: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If you want to level up: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Port Security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Disable unused ports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Change native VLAN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Enable SSH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Create management VLAN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sz w:val="20"/>
          <w:szCs w:val="20"/>
          <w:rtl w:val="0"/>
        </w:rPr>
        <w:t xml:space="preserve">Configure Spanning Tree optimization.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