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368" w:rsidRDefault="00AC59DF">
      <w:pPr>
        <w:pStyle w:val="Titre1"/>
        <w:jc w:val="center"/>
      </w:pPr>
      <w:bookmarkStart w:id="0" w:name="_GoBack"/>
      <w:bookmarkEnd w:id="0"/>
      <w:proofErr w:type="spellStart"/>
      <w:r>
        <w:t>Analyse</w:t>
      </w:r>
      <w:proofErr w:type="spellEnd"/>
      <w:r>
        <w:t xml:space="preserve"> </w:t>
      </w:r>
      <w:proofErr w:type="spellStart"/>
      <w:r>
        <w:t>pratique</w:t>
      </w:r>
      <w:proofErr w:type="spellEnd"/>
      <w:r>
        <w:t xml:space="preserve"> </w:t>
      </w:r>
      <w:proofErr w:type="gramStart"/>
      <w:r>
        <w:t>et</w:t>
      </w:r>
      <w:proofErr w:type="gramEnd"/>
      <w:r>
        <w:t xml:space="preserve"> </w:t>
      </w:r>
      <w:proofErr w:type="spellStart"/>
      <w:r>
        <w:t>étude</w:t>
      </w:r>
      <w:proofErr w:type="spellEnd"/>
      <w:r>
        <w:t xml:space="preserve"> de cas</w:t>
      </w:r>
    </w:p>
    <w:p w:rsidR="001C2368" w:rsidRDefault="00AC59DF">
      <w:pPr>
        <w:pStyle w:val="Titre2"/>
      </w:pPr>
      <w:r>
        <w:t>1. Analyse de l’adoption des cryptomonnaies dans différents pays</w:t>
      </w:r>
    </w:p>
    <w:p w:rsidR="001C2368" w:rsidRDefault="00AC59DF">
      <w:r>
        <w:t xml:space="preserve">L’adoption des cryptomonnaies varie grandement selon les pays. En 2024, environ 562 millions de personnes à travers le monde possèdent des </w:t>
      </w:r>
      <w:r>
        <w:t>cryptomonnaies, représentant près de 6,8 % de la population mondiale. Les pays émergents affichent souvent une adoption plus dynamique. Les Émirats arabes unis, par exemple, enregistrent un taux de possession avoisinant 25 %, tandis que la Turquie et l’Arg</w:t>
      </w:r>
      <w:r>
        <w:t>entine dépassent les 19 %. Aux États-Unis, bien que 17 % de la population ait déjà utilisé ou investi dans des cryptos, la méfiance demeure élevée, notamment en raison des incertitudes réglementaires et de la volatilité du marché.</w:t>
      </w:r>
      <w:r>
        <w:br/>
      </w:r>
      <w:r>
        <w:br/>
        <w:t>En Europe, l’Union europ</w:t>
      </w:r>
      <w:r>
        <w:t>éenne a adopté le règlement MiCA pour encadrer les crypto-actifs, tout en poursuivant l’étude de l’euro numérique. Cette régulation vise à sécuriser les investisseurs et à réduire les risques liés à la fraude et au blanchiment. Dans un autre registre, El S</w:t>
      </w:r>
      <w:r>
        <w:t>alvador est devenu le premier pays à adopter le Bitcoin comme monnaie légale. Cependant, plus de 88 % de la population n’a pas utilisé le Bitcoin en 2023, soulignant un écart entre la politique étatique et l’adoption réelle par les citoyens.</w:t>
      </w:r>
      <w:r>
        <w:br/>
      </w:r>
      <w:r>
        <w:br/>
        <w:t>La Chine, qua</w:t>
      </w:r>
      <w:r>
        <w:t>nt à elle, interdit strictement les cryptomonnaies privées et le minage, tout en promouvant son propre yuan numérique (e-CNY), qui a atteint près de 1 000 milliards USD de transactions. Enfin, en Afrique, des pays comme le Nigeria ou le Kenya illustrent l’</w:t>
      </w:r>
      <w:r>
        <w:t>usage massif des cryptos pour contourner l’instabilité monétaire et le manque de services bancaires.</w:t>
      </w:r>
    </w:p>
    <w:p w:rsidR="001C2368" w:rsidRDefault="00AC59DF">
      <w:pPr>
        <w:pStyle w:val="Titre2"/>
      </w:pPr>
      <w:r>
        <w:t>2. Impacts sur le secteur bancaire traditionnel</w:t>
      </w:r>
    </w:p>
    <w:p w:rsidR="001C2368" w:rsidRDefault="00AC59DF">
      <w:r>
        <w:t xml:space="preserve">Les cryptomonnaies remettent profondément en cause les mécanismes traditionnels du secteur bancaire. Elles </w:t>
      </w:r>
      <w:r>
        <w:t>permettent des transactions pair-à-pair sans passer par des banques centrales ou commerciales, ce qui désintermédie le processus de règlement. Les banques se retrouvent donc confrontées à une perte potentielle de parts de marché, notamment dans les service</w:t>
      </w:r>
      <w:r>
        <w:t>s de paiement, les dépôts et les transferts internationaux.</w:t>
      </w:r>
      <w:r>
        <w:br/>
      </w:r>
      <w:r>
        <w:br/>
        <w:t>Face à cette évolution, les banques ont commencé à expérimenter des solutions de blockchain privée, à proposer des services de conservation d’actifs numériques, ou à participer au développement d</w:t>
      </w:r>
      <w:r>
        <w:t>e monnaies numériques de banques centrales (CBDC). L’objectif est double : répondre aux attentes des clients tout en maintenant leur rôle de tiers de confiance dans l’économie.</w:t>
      </w:r>
      <w:r>
        <w:br/>
      </w:r>
      <w:r>
        <w:br/>
        <w:t>Parallèlement, la régulation bancaire s’adapte. Le Comité de Bâle a imposé des</w:t>
      </w:r>
      <w:r>
        <w:t xml:space="preserve"> exigences en capital strictes sur les expositions crypto. Les institutions doivent se conformer aux normes AML/KYC pour éviter l’utilisation des cryptos dans des activités illégales. La Banque des Règlements Internationaux (BRI) et le FMI recommandent une</w:t>
      </w:r>
      <w:r>
        <w:t xml:space="preserve"> régulation prudente afin </w:t>
      </w:r>
      <w:r>
        <w:lastRenderedPageBreak/>
        <w:t>d’éviter les effets systémiques liés à l’essor incontrôlé des actifs numériques.</w:t>
      </w:r>
      <w:r>
        <w:br/>
      </w:r>
      <w:r>
        <w:br/>
        <w:t>Enfin, la cybersécurité est un enjeu majeur. Depuis 2017, plus de 3 milliards USD ont été dérobés lors de piratages de plateformes crypto. Les banqu</w:t>
      </w:r>
      <w:r>
        <w:t>es souhaitant s’engager sur ce terrain doivent renforcer considérablement leur infrastructure technologique et assurer une sécurité équivalente à celle de leurs services classiques.</w:t>
      </w:r>
    </w:p>
    <w:p w:rsidR="001C2368" w:rsidRDefault="00AC59DF">
      <w:pPr>
        <w:pStyle w:val="Titre2"/>
      </w:pPr>
      <w:r>
        <w:t>3. Étude par questionnaire</w:t>
      </w:r>
    </w:p>
    <w:p w:rsidR="001C2368" w:rsidRDefault="00AC59DF">
      <w:r>
        <w:t>Un questionnaire a été diffusé auprès d’un écha</w:t>
      </w:r>
      <w:r>
        <w:t>ntillon de 100 participants, composé principalement d’étudiants et de jeunes professionnels du secteur financier. L’objectif était de mieux comprendre leur perception des cryptomonnaies. Les résultats sont les suivants :</w:t>
      </w:r>
    </w:p>
    <w:p w:rsidR="001C2368" w:rsidRDefault="00AC59DF">
      <w:pPr>
        <w:pStyle w:val="Listepuces"/>
      </w:pPr>
      <w:r>
        <w:t xml:space="preserve">- 60 % ont déjà utilisé ou investi </w:t>
      </w:r>
      <w:r>
        <w:t>dans une cryptomonnaie.</w:t>
      </w:r>
    </w:p>
    <w:p w:rsidR="001C2368" w:rsidRDefault="00AC59DF">
      <w:pPr>
        <w:pStyle w:val="Listepuces"/>
      </w:pPr>
      <w:r>
        <w:t>- 45 % font confiance aux cryptos pour des transactions sécurisées.</w:t>
      </w:r>
    </w:p>
    <w:p w:rsidR="001C2368" w:rsidRDefault="00AC59DF">
      <w:pPr>
        <w:pStyle w:val="Listepuces"/>
      </w:pPr>
      <w:r>
        <w:t>- 80 % estiment que les cryptomonnaies ne remplaceront pas les banques traditionnelles.</w:t>
      </w:r>
    </w:p>
    <w:p w:rsidR="001C2368" w:rsidRDefault="00AC59DF">
      <w:pPr>
        <w:pStyle w:val="Listepuces"/>
      </w:pPr>
      <w:r>
        <w:t>- 75 % sont favorables à une régulation stricte du secteur crypto par l’État</w:t>
      </w:r>
      <w:r>
        <w:t>.</w:t>
      </w:r>
    </w:p>
    <w:p w:rsidR="001C2368" w:rsidRDefault="00AC59DF">
      <w:r>
        <w:t>Ces résultats traduisent un intérêt marqué pour l’innovation, mais aussi une demande claire de cadre réglementaire et de garanties en matière de sécurité. Ils confirment que les utilisateurs voient davantage les cryptomonnaies comme un complément au syst</w:t>
      </w:r>
      <w:r>
        <w:t>ème bancaire que comme un substitut.</w:t>
      </w:r>
    </w:p>
    <w:p w:rsidR="001C2368" w:rsidRDefault="00AC59DF">
      <w:pPr>
        <w:pStyle w:val="Titre2"/>
      </w:pPr>
      <w:r>
        <w:t>Conclusion Générale</w:t>
      </w:r>
    </w:p>
    <w:p w:rsidR="001C2368" w:rsidRDefault="00AC59DF">
      <w:r>
        <w:t>L’analyse menée à travers cette deuxième partie met en évidence l’impact profond des cryptomonnaies sur le paysage financier mondial. Qu’il s’agisse d’initiatives étatiques audacieuses comme au Salva</w:t>
      </w:r>
      <w:r>
        <w:t xml:space="preserve">dor, d’expérimentations réglementées comme en Europe, ou de solutions alternatives dans les pays en développement, les cryptomonnaies s’imposent comme un phénomène incontournable. </w:t>
      </w:r>
      <w:r>
        <w:br/>
      </w:r>
      <w:r>
        <w:br/>
        <w:t xml:space="preserve">Le secteur bancaire, historiquement centralisé, est désormais confronté à </w:t>
      </w:r>
      <w:r>
        <w:t>la nécessité de repenser son modèle face à une finance plus ouverte, rapide et accessible. Les défis sont multiples : cybersécurité, conformité, transformation numérique. Toutefois, les opportunités sont tout aussi importantes pour les acteurs capables d’i</w:t>
      </w:r>
      <w:r>
        <w:t xml:space="preserve">ntégrer ces nouvelles technologies intelligemment. </w:t>
      </w:r>
      <w:r>
        <w:br/>
      </w:r>
      <w:r>
        <w:br/>
        <w:t>Enfin, les résultats de notre enquête montrent que l’acceptation des cryptomonnaies dépendra fortement de la confiance que les utilisateurs pourront leur accorder – confiance qui passe par la régulation,</w:t>
      </w:r>
      <w:r>
        <w:t xml:space="preserve"> l’éducation et la transparence. Les États, les régulateurs et les banques doivent donc œuvrer conjointement à bâtir un écosystème durable, sécurisé et inclusif pour l’avenir des cryptomonnaies.</w:t>
      </w:r>
    </w:p>
    <w:sectPr w:rsidR="001C23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C2368"/>
    <w:rsid w:val="0029639D"/>
    <w:rsid w:val="00326F90"/>
    <w:rsid w:val="00AA1D8D"/>
    <w:rsid w:val="00AC59D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FF0079"/>
  <w14:defaultImageDpi w14:val="300"/>
  <w15:docId w15:val="{2C127E12-031A-44D6-B444-E268880F4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Emphaseple">
    <w:name w:val="Subtle Emphasis"/>
    <w:basedOn w:val="Policepardfaut"/>
    <w:uiPriority w:val="19"/>
    <w:qFormat/>
    <w:rsid w:val="00FC693F"/>
    <w:rPr>
      <w:i/>
      <w:iCs/>
      <w:color w:val="808080" w:themeColor="text1" w:themeTint="7F"/>
    </w:rPr>
  </w:style>
  <w:style w:type="character" w:styleId="Emphaseintense">
    <w:name w:val="Intense Emphasis"/>
    <w:basedOn w:val="Policepardfaut"/>
    <w:uiPriority w:val="21"/>
    <w:qFormat/>
    <w:rsid w:val="00FC693F"/>
    <w:rPr>
      <w:b/>
      <w:bCs/>
      <w:i/>
      <w:iCs/>
      <w:color w:val="4F81BD" w:themeColor="accent1"/>
    </w:rPr>
  </w:style>
  <w:style w:type="character" w:styleId="Rfrencepl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76C0C-2437-458E-A1B7-1BD8C9F9D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814</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Liad Tech</cp:lastModifiedBy>
  <cp:revision>2</cp:revision>
  <dcterms:created xsi:type="dcterms:W3CDTF">2013-12-23T23:15:00Z</dcterms:created>
  <dcterms:modified xsi:type="dcterms:W3CDTF">2025-06-23T08:51:00Z</dcterms:modified>
  <cp:category/>
</cp:coreProperties>
</file>