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40" w:lineRule="auto"/>
      </w:pPr>
    </w:p>
    <w:p>
      <w:pPr>
        <w:spacing w:before="0" w:after="280" w:line="240" w:lineRule="auto"/>
      </w:pPr>
    </w:p>
    <w:p>
      <w:pPr>
        <w:spacing w:before="0" w:after="280" w:line="240" w:lineRule="auto"/>
      </w:pPr>
    </w:p>
    <w:p>
      <w:pPr>
        <w:spacing w:before="0" w:after="280" w:line="240" w:lineRule="auto"/>
      </w:pPr>
    </w:p>
    <w:p>
      <w:pPr>
        <w:spacing w:before="0" w:after="280" w:line="240" w:lineRule="auto"/>
      </w:pPr>
    </w:p>
    <w:p>
      <w:pPr>
        <w:spacing w:before="0" w:after="80" w:line="240" w:lineRule="auto"/>
        <w:jc w:val="center"/>
      </w:pPr>
      <w:r>
        <w:rPr>
          <w:b/>
          <w:color w:val="E85C2E"/>
          <w:sz w:val="64"/>
        </w:rPr>
        <w:t>AWS Zero Trust Gateway (ZTGW)</w:t>
      </w:r>
    </w:p>
    <w:p>
      <w:pPr>
        <w:spacing w:before="0" w:after="200" w:line="240" w:lineRule="auto"/>
        <w:jc w:val="center"/>
      </w:pPr>
      <w:r>
        <w:rPr>
          <w:color w:val="1A1A1A"/>
          <w:sz w:val="34"/>
        </w:rPr>
        <w:t>Terraform Deployment — Customer Onboarding Guide</w:t>
      </w:r>
    </w:p>
    <w:p>
      <w:pPr>
        <w:spacing w:before="0" w:after="0" w:line="312" w:lineRule="auto"/>
        <w:jc w:val="center"/>
      </w:pPr>
      <w:r>
        <w:rPr>
          <w:i/>
          <w:color w:val="5A5A5A"/>
          <w:sz w:val="23"/>
        </w:rPr>
        <w:t>Provisioning a Zscaler AWS Zero Trust Gateway and Gateway Load Balancer Endpoint using Infrastructure as Code</w:t>
      </w:r>
    </w:p>
    <w:p>
      <w:pPr>
        <w:spacing w:before="0" w:after="280" w:line="240" w:lineRule="auto"/>
      </w:pPr>
    </w:p>
    <w:p>
      <w:pPr>
        <w:spacing w:before="0" w:after="280" w:line="240" w:lineRule="auto"/>
      </w:pPr>
    </w:p>
    <w:p>
      <w:pPr>
        <w:spacing w:before="0" w:after="280" w:line="240" w:lineRule="auto"/>
      </w:pPr>
    </w:p>
    <w:p>
      <w:pPr>
        <w:spacing w:before="0" w:after="280" w:line="240" w:lineRule="auto"/>
      </w:pPr>
    </w:p>
    <w:p>
      <w:pPr>
        <w:spacing w:before="0" w:after="280" w:line="240" w:lineRule="auto"/>
      </w:pPr>
    </w:p>
    <w:p>
      <w:pPr>
        <w:spacing w:before="0" w:after="280" w:line="240" w:lineRule="auto"/>
      </w:pPr>
    </w:p>
    <w:p>
      <w:pPr>
        <w:spacing w:before="0" w:after="280" w:line="240" w:lineRule="auto"/>
      </w:pPr>
    </w:p>
    <w:p>
      <w:pPr>
        <w:spacing w:before="0" w:after="40" w:line="240" w:lineRule="auto"/>
        <w:jc w:val="center"/>
      </w:pPr>
      <w:r>
        <w:rPr>
          <w:color w:val="5A5A5A"/>
          <w:sz w:val="21"/>
        </w:rPr>
        <w:t>Document Version 1.0</w:t>
      </w:r>
    </w:p>
    <w:p>
      <w:pPr>
        <w:spacing w:before="0" w:after="0" w:line="240" w:lineRule="auto"/>
        <w:jc w:val="center"/>
      </w:pPr>
      <w:r>
        <w:rPr>
          <w:color w:val="5A5A5A"/>
          <w:sz w:val="21"/>
        </w:rPr>
        <w:t>Prepared for Customer Deployment Teams</w:t>
      </w:r>
    </w:p>
    <w:p>
      <w:r>
        <w:br w:type="page"/>
      </w:r>
    </w:p>
    <w:p>
      <w:pPr>
        <w:pStyle w:val="Heading1"/>
      </w:pPr>
      <w:r>
        <w:t>Table of Contents</w:t>
      </w:r>
    </w:p>
    <w:p>
      <w:pPr>
        <w:spacing w:before="0" w:after="100" w:line="240" w:lineRule="auto"/>
      </w:pPr>
      <w:r>
        <w:t>1. Overview</w:t>
      </w:r>
    </w:p>
    <w:p>
      <w:pPr>
        <w:spacing w:before="0" w:after="100" w:line="240" w:lineRule="auto"/>
      </w:pPr>
      <w:r>
        <w:t>2. Architecture</w:t>
      </w:r>
    </w:p>
    <w:p>
      <w:pPr>
        <w:spacing w:before="0" w:after="100" w:line="240" w:lineRule="auto"/>
      </w:pPr>
      <w:r>
        <w:t>3. Prerequisites</w:t>
      </w:r>
    </w:p>
    <w:p>
      <w:pPr>
        <w:spacing w:before="0" w:after="100" w:line="240" w:lineRule="auto"/>
      </w:pPr>
      <w:r>
        <w:t>4. Deployment Method A — Pure Terraform Workflow</w:t>
      </w:r>
    </w:p>
    <w:p>
      <w:pPr>
        <w:spacing w:before="0" w:after="100" w:line="240" w:lineRule="auto"/>
      </w:pPr>
      <w:r>
        <w:t>5. Deployment Method B — Interactive zsec Wrapper</w:t>
      </w:r>
    </w:p>
    <w:p>
      <w:pPr>
        <w:spacing w:before="0" w:after="100" w:line="240" w:lineRule="auto"/>
      </w:pPr>
      <w:r>
        <w:t>6. Variable Reference</w:t>
      </w:r>
    </w:p>
    <w:p>
      <w:pPr>
        <w:spacing w:before="0" w:after="100" w:line="240" w:lineRule="auto"/>
      </w:pPr>
      <w:r>
        <w:t>7. Verifying Your Deployment</w:t>
      </w:r>
    </w:p>
    <w:p>
      <w:pPr>
        <w:spacing w:before="0" w:after="100" w:line="240" w:lineRule="auto"/>
      </w:pPr>
      <w:r>
        <w:t>8. Tearing Down / Destroying Resources</w:t>
      </w:r>
    </w:p>
    <w:p>
      <w:pPr>
        <w:spacing w:before="0" w:after="100" w:line="240" w:lineRule="auto"/>
      </w:pPr>
      <w:r>
        <w:t>9. Troubleshooting</w:t>
      </w:r>
    </w:p>
    <w:p>
      <w:pPr>
        <w:spacing w:before="0" w:after="100" w:line="240" w:lineRule="auto"/>
      </w:pPr>
      <w:r>
        <w:t>10. Security Notes</w:t>
      </w:r>
    </w:p>
    <w:p>
      <w:r>
        <w:br w:type="page"/>
      </w:r>
    </w:p>
    <w:p>
      <w:pPr>
        <w:pStyle w:val="Heading1"/>
      </w:pPr>
      <w:r>
        <w:t>1. Overview</w:t>
      </w:r>
    </w:p>
    <w:p>
      <w:pPr>
        <w:spacing w:before="0" w:after="160" w:line="276" w:lineRule="auto"/>
      </w:pPr>
      <w:r>
        <w:t>This guide walks through deploying an AWS Zero Trust Gateway (ZTGW) and its associated AWS Gateway Load Balancer (GWLB) Endpoint using Terraform. The ZTGW is provisioned via the Zscaler REST API, and the GWLB Endpoint is created directly as native Terraform resources inside your existing AWS VPC.</w:t>
      </w:r>
    </w:p>
    <w:p>
      <w:pPr>
        <w:spacing w:before="0" w:after="160" w:line="276" w:lineRule="auto"/>
      </w:pPr>
      <w:r>
        <w:t>Two supported deployment methods are provided, and you may choose whichever best fits your team's workflow:</w:t>
      </w:r>
    </w:p>
    <w:p>
      <w:pPr>
        <w:pStyle w:val="ListBullet"/>
      </w:pPr>
      <w:r>
        <w:rPr>
          <w:b/>
        </w:rPr>
        <w:t>Method A — Pure Terraform:</w:t>
      </w:r>
      <w:r>
        <w:t xml:space="preserve"> A single terraform apply command drives the entire deployment from a pre-filled configuration file. Recommended for teams already comfortable with Terraform and CI/CD automation.</w:t>
      </w:r>
    </w:p>
    <w:p>
      <w:pPr>
        <w:pStyle w:val="ListBullet"/>
      </w:pPr>
      <w:r>
        <w:rPr>
          <w:b/>
        </w:rPr>
        <w:t>Method B — zsec Interactive Wrapper:</w:t>
      </w:r>
      <w:r>
        <w:t xml:space="preserve"> A guided, interactive command-line wizard prompts you for each required value and caches your configuration for repeat runs. Recommended for first-time or manual deployments.</w:t>
      </w:r>
    </w:p>
    <w:p>
      <w:pPr>
        <w:spacing w:before="0" w:after="80" w:line="240" w:lineRule="auto"/>
      </w:pPr>
    </w:p>
    <w:tbl>
      <w:tblPr>
        <w:tblW w:type="auto" w:w="0"/>
        <w:tblLayout w:type="autofit"/>
        <w:tblLook w:firstColumn="1" w:firstRow="1" w:lastColumn="0" w:lastRow="0" w:noHBand="0" w:noVBand="1" w:val="04A0"/>
      </w:tblPr>
      <w:tblGrid>
        <w:gridCol w:w="8640"/>
      </w:tblGrid>
      <w:tr>
        <w:tc>
          <w:tcPr>
            <w:tcW w:type="dxa" w:w="8640"/>
            <w:shd w:fill="FFF4EF"/>
            <w:tcMar>
              <w:top w:w="70" w:type="dxa"/>
              <w:bottom w:w="70" w:type="dxa"/>
              <w:left w:w="120" w:type="dxa"/>
              <w:right w:w="120" w:type="dxa"/>
            </w:tcMar>
          </w:tcPr>
          <w:p>
            <w:pPr>
              <w:spacing w:before="0" w:after="0" w:line="276" w:lineRule="auto"/>
            </w:pPr>
            <w:r>
              <w:rPr>
                <w:b/>
                <w:color w:val="E85C2E"/>
                <w:sz w:val="20"/>
              </w:rPr>
              <w:t xml:space="preserve">Note:  </w:t>
            </w:r>
            <w:r>
              <w:rPr>
                <w:color w:val="1A1A1A"/>
                <w:sz w:val="20"/>
              </w:rPr>
              <w:t>Both methods produce the same end result and can be used interchangeably across different environments.</w:t>
            </w:r>
          </w:p>
        </w:tc>
      </w:tr>
    </w:tbl>
    <w:p>
      <w:pPr>
        <w:spacing w:before="0" w:after="160" w:line="240" w:lineRule="auto"/>
      </w:pPr>
    </w:p>
    <w:p>
      <w:pPr>
        <w:pStyle w:val="Heading1"/>
      </w:pPr>
      <w:r>
        <w:t>2. Architecture</w:t>
      </w:r>
    </w:p>
    <w:p>
      <w:pPr>
        <w:spacing w:before="0" w:after="160" w:line="276" w:lineRule="auto"/>
      </w:pPr>
      <w:r>
        <w:t>At a high level, the deployment flow is as follows:</w:t>
      </w:r>
    </w:p>
    <w:p>
      <w:pPr>
        <w:pStyle w:val="ListNumber"/>
      </w:pPr>
      <w:r>
        <w:t>Your configuration values (Zscaler credentials, AWS region, VPC/subnet IDs) are supplied via a configuration file.</w:t>
      </w:r>
    </w:p>
    <w:p>
      <w:pPr>
        <w:pStyle w:val="ListNumber"/>
      </w:pPr>
      <w:r>
        <w:t>Terraform authenticates to the Zscaler OneAPI and creates the AWS Zero Trust Gateway.</w:t>
      </w:r>
    </w:p>
    <w:p>
      <w:pPr>
        <w:pStyle w:val="ListNumber"/>
      </w:pPr>
      <w:r>
        <w:t>Terraform polls the gateway's health status until it reports Healthy (this can take several minutes).</w:t>
      </w:r>
    </w:p>
    <w:p>
      <w:pPr>
        <w:pStyle w:val="ListNumber"/>
      </w:pPr>
      <w:r>
        <w:t>The gateway's VPC Endpoint Service Name is retrieved automatically.</w:t>
      </w:r>
    </w:p>
    <w:p>
      <w:pPr>
        <w:pStyle w:val="ListNumber"/>
      </w:pPr>
      <w:r>
        <w:t>Terraform creates a Gateway Load Balancer (GWLB) Endpoint in each subnet/Availability Zone you specify, connected to that service.</w:t>
      </w:r>
    </w:p>
    <w:p>
      <w:pPr>
        <w:pStyle w:val="ListNumber"/>
      </w:pPr>
      <w:r>
        <w:t>Terraform creates a route in each subnet's route table, directing traffic to its corresponding GWLB Endpoint for inspection.</w:t>
      </w:r>
    </w:p>
    <w:p>
      <w:pPr>
        <w:spacing w:before="0" w:after="80" w:line="240" w:lineRule="auto"/>
      </w:pPr>
    </w:p>
    <w:tbl>
      <w:tblPr>
        <w:tblW w:type="auto" w:w="0"/>
        <w:tblLayout w:type="autofit"/>
        <w:tblLook w:firstColumn="1" w:firstRow="1" w:lastColumn="0" w:lastRow="0" w:noHBand="0" w:noVBand="1" w:val="04A0"/>
      </w:tblPr>
      <w:tblGrid>
        <w:gridCol w:w="8640"/>
      </w:tblGrid>
      <w:tr>
        <w:tc>
          <w:tcPr>
            <w:tcW w:type="dxa" w:w="8640"/>
            <w:shd w:fill="FFF4EF"/>
            <w:tcMar>
              <w:top w:w="70" w:type="dxa"/>
              <w:bottom w:w="70" w:type="dxa"/>
              <w:left w:w="120" w:type="dxa"/>
              <w:right w:w="120" w:type="dxa"/>
            </w:tcMar>
          </w:tcPr>
          <w:p>
            <w:pPr>
              <w:spacing w:before="0" w:after="0" w:line="276" w:lineRule="auto"/>
            </w:pPr>
            <w:r>
              <w:rPr>
                <w:b/>
                <w:color w:val="E85C2E"/>
                <w:sz w:val="20"/>
              </w:rPr>
              <w:t xml:space="preserve">Important:  </w:t>
            </w:r>
            <w:r>
              <w:rPr>
                <w:color w:val="1A1A1A"/>
                <w:sz w:val="20"/>
              </w:rPr>
              <w:t>AWS requires exactly one subnet per Gateway Load Balancer-type VPC Endpoint. If you provide subnets across two Availability Zones, two separate endpoints and two separate routes will be created — one per subnet — to support multi-AZ redundancy.</w:t>
            </w:r>
          </w:p>
        </w:tc>
      </w:tr>
    </w:tbl>
    <w:p>
      <w:pPr>
        <w:spacing w:before="0" w:after="160" w:line="240" w:lineRule="auto"/>
      </w:pPr>
    </w:p>
    <w:p>
      <w:pPr>
        <w:pStyle w:val="Heading2"/>
      </w:pPr>
      <w:r>
        <w:t>Deployment Modes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1584"/>
            <w:tcMar>
              <w:top w:w="50" w:type="dxa"/>
              <w:bottom w:w="50" w:type="dxa"/>
              <w:left w:w="90" w:type="dxa"/>
              <w:right w:w="90" w:type="dxa"/>
            </w:tcMar>
            <w:shd w:fill="E85C2E"/>
          </w:tcPr>
          <w:p>
            <w:pPr>
              <w:spacing w:before="0" w:after="0" w:line="252" w:lineRule="auto"/>
            </w:pPr>
            <w:r/>
            <w:r>
              <w:rPr>
                <w:b/>
                <w:color w:val="FFFFFF"/>
                <w:sz w:val="19"/>
              </w:rPr>
              <w:t>Mode</w:t>
            </w:r>
          </w:p>
        </w:tc>
        <w:tc>
          <w:tcPr>
            <w:tcW w:type="dxa" w:w="1584"/>
            <w:tcMar>
              <w:top w:w="50" w:type="dxa"/>
              <w:bottom w:w="50" w:type="dxa"/>
              <w:left w:w="90" w:type="dxa"/>
              <w:right w:w="90" w:type="dxa"/>
            </w:tcMar>
            <w:shd w:fill="E85C2E"/>
          </w:tcPr>
          <w:p>
            <w:pPr>
              <w:spacing w:before="0" w:after="0" w:line="252" w:lineRule="auto"/>
            </w:pPr>
            <w:r/>
            <w:r>
              <w:rPr>
                <w:b/>
                <w:color w:val="FFFFFF"/>
                <w:sz w:val="19"/>
              </w:rPr>
              <w:t>Create Gateway?</w:t>
            </w:r>
          </w:p>
        </w:tc>
        <w:tc>
          <w:tcPr>
            <w:tcW w:type="dxa" w:w="1584"/>
            <w:tcMar>
              <w:top w:w="50" w:type="dxa"/>
              <w:bottom w:w="50" w:type="dxa"/>
              <w:left w:w="90" w:type="dxa"/>
              <w:right w:w="90" w:type="dxa"/>
            </w:tcMar>
            <w:shd w:fill="E85C2E"/>
          </w:tcPr>
          <w:p>
            <w:pPr>
              <w:spacing w:before="0" w:after="0" w:line="252" w:lineRule="auto"/>
            </w:pPr>
            <w:r/>
            <w:r>
              <w:rPr>
                <w:b/>
                <w:color w:val="FFFFFF"/>
                <w:sz w:val="19"/>
              </w:rPr>
              <w:t>Create Endpoint?</w:t>
            </w:r>
          </w:p>
        </w:tc>
        <w:tc>
          <w:tcPr>
            <w:tcW w:type="dxa" w:w="4176"/>
            <w:tcMar>
              <w:top w:w="50" w:type="dxa"/>
              <w:bottom w:w="50" w:type="dxa"/>
              <w:left w:w="90" w:type="dxa"/>
              <w:right w:w="90" w:type="dxa"/>
            </w:tcMar>
            <w:shd w:fill="E85C2E"/>
          </w:tcPr>
          <w:p>
            <w:pPr>
              <w:spacing w:before="0" w:after="0" w:line="252" w:lineRule="auto"/>
            </w:pPr>
            <w:r/>
            <w:r>
              <w:rPr>
                <w:b/>
                <w:color w:val="FFFFFF"/>
                <w:sz w:val="19"/>
              </w:rPr>
              <w:t>Use Case</w:t>
            </w:r>
          </w:p>
        </w:tc>
      </w:tr>
      <w:tr>
        <w:tc>
          <w:tcPr>
            <w:tcW w:type="dxa" w:w="1584"/>
            <w:tcMar>
              <w:top w:w="50" w:type="dxa"/>
              <w:bottom w:w="50" w:type="dxa"/>
              <w:left w:w="90" w:type="dxa"/>
              <w:right w:w="90" w:type="dxa"/>
            </w:tcMar>
          </w:tcPr>
          <w:p>
            <w:pPr>
              <w:spacing w:before="0" w:after="0" w:line="252" w:lineRule="auto"/>
            </w:pPr>
            <w:r/>
            <w:r>
              <w:rPr>
                <w:sz w:val="18"/>
              </w:rPr>
              <w:t>Full</w:t>
            </w:r>
          </w:p>
        </w:tc>
        <w:tc>
          <w:tcPr>
            <w:tcW w:type="dxa" w:w="1584"/>
            <w:tcMar>
              <w:top w:w="50" w:type="dxa"/>
              <w:bottom w:w="50" w:type="dxa"/>
              <w:left w:w="90" w:type="dxa"/>
              <w:right w:w="90" w:type="dxa"/>
            </w:tcMar>
          </w:tcPr>
          <w:p>
            <w:pPr>
              <w:spacing w:before="0" w:after="0" w:line="252" w:lineRule="auto"/>
            </w:pPr>
            <w:r/>
            <w:r>
              <w:rPr>
                <w:sz w:val="18"/>
              </w:rPr>
              <w:t>Yes</w:t>
            </w:r>
          </w:p>
        </w:tc>
        <w:tc>
          <w:tcPr>
            <w:tcW w:type="dxa" w:w="1584"/>
            <w:tcMar>
              <w:top w:w="50" w:type="dxa"/>
              <w:bottom w:w="50" w:type="dxa"/>
              <w:left w:w="90" w:type="dxa"/>
              <w:right w:w="90" w:type="dxa"/>
            </w:tcMar>
          </w:tcPr>
          <w:p>
            <w:pPr>
              <w:spacing w:before="0" w:after="0" w:line="252" w:lineRule="auto"/>
            </w:pPr>
            <w:r/>
            <w:r>
              <w:rPr>
                <w:sz w:val="18"/>
              </w:rPr>
              <w:t>Yes</w:t>
            </w:r>
          </w:p>
        </w:tc>
        <w:tc>
          <w:tcPr>
            <w:tcW w:type="dxa" w:w="4176"/>
            <w:tcMar>
              <w:top w:w="50" w:type="dxa"/>
              <w:bottom w:w="50" w:type="dxa"/>
              <w:left w:w="90" w:type="dxa"/>
              <w:right w:w="90" w:type="dxa"/>
            </w:tcMar>
          </w:tcPr>
          <w:p>
            <w:pPr>
              <w:spacing w:before="0" w:after="0" w:line="252" w:lineRule="auto"/>
            </w:pPr>
            <w:r/>
            <w:r>
              <w:rPr>
                <w:sz w:val="18"/>
              </w:rPr>
              <w:t>Deploy everything in a single run (recommended for most customers)</w:t>
            </w:r>
          </w:p>
        </w:tc>
      </w:tr>
      <w:tr>
        <w:tc>
          <w:tcPr>
            <w:tcW w:type="dxa" w:w="1584"/>
            <w:tcMar>
              <w:top w:w="50" w:type="dxa"/>
              <w:bottom w:w="50" w:type="dxa"/>
              <w:left w:w="90" w:type="dxa"/>
              <w:right w:w="90" w:type="dxa"/>
            </w:tcMar>
          </w:tcPr>
          <w:p>
            <w:pPr>
              <w:spacing w:before="0" w:after="0" w:line="252" w:lineRule="auto"/>
            </w:pPr>
            <w:r/>
            <w:r>
              <w:rPr>
                <w:sz w:val="18"/>
              </w:rPr>
              <w:t>Gateway-only</w:t>
            </w:r>
          </w:p>
        </w:tc>
        <w:tc>
          <w:tcPr>
            <w:tcW w:type="dxa" w:w="1584"/>
            <w:tcMar>
              <w:top w:w="50" w:type="dxa"/>
              <w:bottom w:w="50" w:type="dxa"/>
              <w:left w:w="90" w:type="dxa"/>
              <w:right w:w="90" w:type="dxa"/>
            </w:tcMar>
          </w:tcPr>
          <w:p>
            <w:pPr>
              <w:spacing w:before="0" w:after="0" w:line="252" w:lineRule="auto"/>
            </w:pPr>
            <w:r/>
            <w:r>
              <w:rPr>
                <w:sz w:val="18"/>
              </w:rPr>
              <w:t>Yes</w:t>
            </w:r>
          </w:p>
        </w:tc>
        <w:tc>
          <w:tcPr>
            <w:tcW w:type="dxa" w:w="1584"/>
            <w:tcMar>
              <w:top w:w="50" w:type="dxa"/>
              <w:bottom w:w="50" w:type="dxa"/>
              <w:left w:w="90" w:type="dxa"/>
              <w:right w:w="90" w:type="dxa"/>
            </w:tcMar>
          </w:tcPr>
          <w:p>
            <w:pPr>
              <w:spacing w:before="0" w:after="0" w:line="252" w:lineRule="auto"/>
            </w:pPr>
            <w:r/>
            <w:r>
              <w:rPr>
                <w:sz w:val="18"/>
              </w:rPr>
              <w:t>No</w:t>
            </w:r>
          </w:p>
        </w:tc>
        <w:tc>
          <w:tcPr>
            <w:tcW w:type="dxa" w:w="4176"/>
            <w:tcMar>
              <w:top w:w="50" w:type="dxa"/>
              <w:bottom w:w="50" w:type="dxa"/>
              <w:left w:w="90" w:type="dxa"/>
              <w:right w:w="90" w:type="dxa"/>
            </w:tcMar>
          </w:tcPr>
          <w:p>
            <w:pPr>
              <w:spacing w:before="0" w:after="0" w:line="252" w:lineRule="auto"/>
            </w:pPr>
            <w:r/>
            <w:r>
              <w:rPr>
                <w:sz w:val="18"/>
              </w:rPr>
              <w:t>Create the gateway first; add endpoints in a later, separate run</w:t>
            </w:r>
          </w:p>
        </w:tc>
      </w:tr>
      <w:tr>
        <w:tc>
          <w:tcPr>
            <w:tcW w:type="dxa" w:w="1584"/>
            <w:tcMar>
              <w:top w:w="50" w:type="dxa"/>
              <w:bottom w:w="50" w:type="dxa"/>
              <w:left w:w="90" w:type="dxa"/>
              <w:right w:w="90" w:type="dxa"/>
            </w:tcMar>
          </w:tcPr>
          <w:p>
            <w:pPr>
              <w:spacing w:before="0" w:after="0" w:line="252" w:lineRule="auto"/>
            </w:pPr>
            <w:r/>
            <w:r>
              <w:rPr>
                <w:sz w:val="18"/>
              </w:rPr>
              <w:t>Endpoint-only</w:t>
            </w:r>
          </w:p>
        </w:tc>
        <w:tc>
          <w:tcPr>
            <w:tcW w:type="dxa" w:w="1584"/>
            <w:tcMar>
              <w:top w:w="50" w:type="dxa"/>
              <w:bottom w:w="50" w:type="dxa"/>
              <w:left w:w="90" w:type="dxa"/>
              <w:right w:w="90" w:type="dxa"/>
            </w:tcMar>
          </w:tcPr>
          <w:p>
            <w:pPr>
              <w:spacing w:before="0" w:after="0" w:line="252" w:lineRule="auto"/>
            </w:pPr>
            <w:r/>
            <w:r>
              <w:rPr>
                <w:sz w:val="18"/>
              </w:rPr>
              <w:t>No</w:t>
            </w:r>
          </w:p>
        </w:tc>
        <w:tc>
          <w:tcPr>
            <w:tcW w:type="dxa" w:w="1584"/>
            <w:tcMar>
              <w:top w:w="50" w:type="dxa"/>
              <w:bottom w:w="50" w:type="dxa"/>
              <w:left w:w="90" w:type="dxa"/>
              <w:right w:w="90" w:type="dxa"/>
            </w:tcMar>
          </w:tcPr>
          <w:p>
            <w:pPr>
              <w:spacing w:before="0" w:after="0" w:line="252" w:lineRule="auto"/>
            </w:pPr>
            <w:r/>
            <w:r>
              <w:rPr>
                <w:sz w:val="18"/>
              </w:rPr>
              <w:t>Yes</w:t>
            </w:r>
          </w:p>
        </w:tc>
        <w:tc>
          <w:tcPr>
            <w:tcW w:type="dxa" w:w="4176"/>
            <w:tcMar>
              <w:top w:w="50" w:type="dxa"/>
              <w:bottom w:w="50" w:type="dxa"/>
              <w:left w:w="90" w:type="dxa"/>
              <w:right w:w="90" w:type="dxa"/>
            </w:tcMar>
          </w:tcPr>
          <w:p>
            <w:pPr>
              <w:spacing w:before="0" w:after="0" w:line="252" w:lineRule="auto"/>
            </w:pPr>
            <w:r/>
            <w:r>
              <w:rPr>
                <w:sz w:val="18"/>
              </w:rPr>
              <w:t>Attach a new VPC/subnet to a gateway that already exists</w:t>
            </w:r>
          </w:p>
        </w:tc>
      </w:tr>
    </w:tbl>
    <w:p>
      <w:pPr>
        <w:spacing w:before="0" w:after="200" w:line="240" w:lineRule="auto"/>
      </w:pPr>
    </w:p>
    <w:p>
      <w:pPr>
        <w:pStyle w:val="Heading1"/>
      </w:pPr>
      <w:r>
        <w:t>3. Prerequisites</w:t>
      </w:r>
    </w:p>
    <w:p>
      <w:pPr>
        <w:spacing w:before="0" w:after="160" w:line="276" w:lineRule="auto"/>
      </w:pPr>
      <w:r>
        <w:t>Before beginning, ensure the following are available:</w:t>
      </w:r>
    </w:p>
    <w:tbl>
      <w:tblPr>
        <w:tblStyle w:val="TableGrid"/>
        <w:tblW w:type="auto" w:w="0"/>
        <w:jc w:val="center"/>
        <w:tblLayout w:type="autofit"/>
        <w:tblLook w:firstColumn="1" w:firstRow="1" w:lastColumn="0" w:lastRow="0" w:noHBand="0" w:noVBand="1" w:val="04A0"/>
      </w:tblPr>
      <w:tblGrid>
        <w:gridCol w:w="4320"/>
        <w:gridCol w:w="4320"/>
      </w:tblGrid>
      <w:tr>
        <w:tc>
          <w:tcPr>
            <w:tcW w:type="dxa" w:w="3168"/>
            <w:tcMar>
              <w:top w:w="50" w:type="dxa"/>
              <w:bottom w:w="50" w:type="dxa"/>
              <w:left w:w="90" w:type="dxa"/>
              <w:right w:w="90" w:type="dxa"/>
            </w:tcMar>
            <w:shd w:fill="E85C2E"/>
          </w:tcPr>
          <w:p>
            <w:pPr>
              <w:spacing w:before="0" w:after="0" w:line="252" w:lineRule="auto"/>
            </w:pPr>
            <w:r/>
            <w:r>
              <w:rPr>
                <w:b/>
                <w:color w:val="FFFFFF"/>
                <w:sz w:val="19"/>
              </w:rPr>
              <w:t>Requirement</w:t>
            </w:r>
          </w:p>
        </w:tc>
        <w:tc>
          <w:tcPr>
            <w:tcW w:type="dxa" w:w="5760"/>
            <w:tcMar>
              <w:top w:w="50" w:type="dxa"/>
              <w:bottom w:w="50" w:type="dxa"/>
              <w:left w:w="90" w:type="dxa"/>
              <w:right w:w="90" w:type="dxa"/>
            </w:tcMar>
            <w:shd w:fill="E85C2E"/>
          </w:tcPr>
          <w:p>
            <w:pPr>
              <w:spacing w:before="0" w:after="0" w:line="252" w:lineRule="auto"/>
            </w:pPr>
            <w:r/>
            <w:r>
              <w:rPr>
                <w:b/>
                <w:color w:val="FFFFFF"/>
                <w:sz w:val="19"/>
              </w:rPr>
              <w:t>Purpose</w:t>
            </w:r>
          </w:p>
        </w:tc>
      </w:tr>
      <w:tr>
        <w:tc>
          <w:tcPr>
            <w:tcW w:type="dxa" w:w="3168"/>
            <w:tcMar>
              <w:top w:w="50" w:type="dxa"/>
              <w:bottom w:w="50" w:type="dxa"/>
              <w:left w:w="90" w:type="dxa"/>
              <w:right w:w="90" w:type="dxa"/>
            </w:tcMar>
          </w:tcPr>
          <w:p>
            <w:pPr>
              <w:spacing w:before="0" w:after="0" w:line="252" w:lineRule="auto"/>
            </w:pPr>
            <w:r/>
            <w:r>
              <w:rPr>
                <w:sz w:val="18"/>
              </w:rPr>
              <w:t>Terraform &gt;= 1.0</w:t>
            </w:r>
          </w:p>
        </w:tc>
        <w:tc>
          <w:tcPr>
            <w:tcW w:type="dxa" w:w="5760"/>
            <w:tcMar>
              <w:top w:w="50" w:type="dxa"/>
              <w:bottom w:w="50" w:type="dxa"/>
              <w:left w:w="90" w:type="dxa"/>
              <w:right w:w="90" w:type="dxa"/>
            </w:tcMar>
          </w:tcPr>
          <w:p>
            <w:pPr>
              <w:spacing w:before="0" w:after="0" w:line="252" w:lineRule="auto"/>
            </w:pPr>
            <w:r/>
            <w:r>
              <w:rPr>
                <w:sz w:val="18"/>
              </w:rPr>
              <w:t>Infrastructure orchestration</w:t>
            </w:r>
          </w:p>
        </w:tc>
      </w:tr>
      <w:tr>
        <w:tc>
          <w:tcPr>
            <w:tcW w:type="dxa" w:w="3168"/>
            <w:tcMar>
              <w:top w:w="50" w:type="dxa"/>
              <w:bottom w:w="50" w:type="dxa"/>
              <w:left w:w="90" w:type="dxa"/>
              <w:right w:w="90" w:type="dxa"/>
            </w:tcMar>
          </w:tcPr>
          <w:p>
            <w:pPr>
              <w:spacing w:before="0" w:after="0" w:line="252" w:lineRule="auto"/>
            </w:pPr>
            <w:r/>
            <w:r>
              <w:rPr>
                <w:sz w:val="18"/>
              </w:rPr>
              <w:t>AWS CLI</w:t>
            </w:r>
          </w:p>
        </w:tc>
        <w:tc>
          <w:tcPr>
            <w:tcW w:type="dxa" w:w="5760"/>
            <w:tcMar>
              <w:top w:w="50" w:type="dxa"/>
              <w:bottom w:w="50" w:type="dxa"/>
              <w:left w:w="90" w:type="dxa"/>
              <w:right w:w="90" w:type="dxa"/>
            </w:tcMar>
          </w:tcPr>
          <w:p>
            <w:pPr>
              <w:spacing w:before="0" w:after="0" w:line="252" w:lineRule="auto"/>
            </w:pPr>
            <w:r/>
            <w:r>
              <w:rPr>
                <w:sz w:val="18"/>
              </w:rPr>
              <w:t>Availability Zone discovery; AWS credential configuration</w:t>
            </w:r>
          </w:p>
        </w:tc>
      </w:tr>
      <w:tr>
        <w:tc>
          <w:tcPr>
            <w:tcW w:type="dxa" w:w="3168"/>
            <w:tcMar>
              <w:top w:w="50" w:type="dxa"/>
              <w:bottom w:w="50" w:type="dxa"/>
              <w:left w:w="90" w:type="dxa"/>
              <w:right w:w="90" w:type="dxa"/>
            </w:tcMar>
          </w:tcPr>
          <w:p>
            <w:pPr>
              <w:spacing w:before="0" w:after="0" w:line="252" w:lineRule="auto"/>
            </w:pPr>
            <w:r/>
            <w:r>
              <w:rPr>
                <w:sz w:val="18"/>
              </w:rPr>
              <w:t>Python 3</w:t>
            </w:r>
          </w:p>
        </w:tc>
        <w:tc>
          <w:tcPr>
            <w:tcW w:type="dxa" w:w="5760"/>
            <w:tcMar>
              <w:top w:w="50" w:type="dxa"/>
              <w:bottom w:w="50" w:type="dxa"/>
              <w:left w:w="90" w:type="dxa"/>
              <w:right w:w="90" w:type="dxa"/>
            </w:tcMar>
          </w:tcPr>
          <w:p>
            <w:pPr>
              <w:spacing w:before="0" w:after="0" w:line="252" w:lineRule="auto"/>
            </w:pPr>
            <w:r/>
            <w:r>
              <w:rPr>
                <w:sz w:val="18"/>
              </w:rPr>
              <w:t>Used internally by deployment scripts for JSON processing</w:t>
            </w:r>
          </w:p>
        </w:tc>
      </w:tr>
      <w:tr>
        <w:tc>
          <w:tcPr>
            <w:tcW w:type="dxa" w:w="3168"/>
            <w:tcMar>
              <w:top w:w="50" w:type="dxa"/>
              <w:bottom w:w="50" w:type="dxa"/>
              <w:left w:w="90" w:type="dxa"/>
              <w:right w:w="90" w:type="dxa"/>
            </w:tcMar>
          </w:tcPr>
          <w:p>
            <w:pPr>
              <w:spacing w:before="0" w:after="0" w:line="252" w:lineRule="auto"/>
            </w:pPr>
            <w:r/>
            <w:r>
              <w:rPr>
                <w:sz w:val="18"/>
              </w:rPr>
              <w:t>Zscaler OneAPI Credentials</w:t>
            </w:r>
          </w:p>
        </w:tc>
        <w:tc>
          <w:tcPr>
            <w:tcW w:type="dxa" w:w="5760"/>
            <w:tcMar>
              <w:top w:w="50" w:type="dxa"/>
              <w:bottom w:w="50" w:type="dxa"/>
              <w:left w:w="90" w:type="dxa"/>
              <w:right w:w="90" w:type="dxa"/>
            </w:tcMar>
          </w:tcPr>
          <w:p>
            <w:pPr>
              <w:spacing w:before="0" w:after="0" w:line="252" w:lineRule="auto"/>
            </w:pPr>
            <w:r/>
            <w:r>
              <w:rPr>
                <w:sz w:val="18"/>
              </w:rPr>
              <w:t>Client ID, Client Secret, and Vanity Domain for your Zscaler tenant</w:t>
            </w:r>
          </w:p>
        </w:tc>
      </w:tr>
      <w:tr>
        <w:tc>
          <w:tcPr>
            <w:tcW w:type="dxa" w:w="3168"/>
            <w:tcMar>
              <w:top w:w="50" w:type="dxa"/>
              <w:bottom w:w="50" w:type="dxa"/>
              <w:left w:w="90" w:type="dxa"/>
              <w:right w:w="90" w:type="dxa"/>
            </w:tcMar>
          </w:tcPr>
          <w:p>
            <w:pPr>
              <w:spacing w:before="0" w:after="0" w:line="252" w:lineRule="auto"/>
            </w:pPr>
            <w:r/>
            <w:r>
              <w:rPr>
                <w:sz w:val="18"/>
              </w:rPr>
              <w:t>AWS Credentials</w:t>
            </w:r>
          </w:p>
        </w:tc>
        <w:tc>
          <w:tcPr>
            <w:tcW w:type="dxa" w:w="5760"/>
            <w:tcMar>
              <w:top w:w="50" w:type="dxa"/>
              <w:bottom w:w="50" w:type="dxa"/>
              <w:left w:w="90" w:type="dxa"/>
              <w:right w:w="90" w:type="dxa"/>
            </w:tcMar>
          </w:tcPr>
          <w:p>
            <w:pPr>
              <w:spacing w:before="0" w:after="0" w:line="252" w:lineRule="auto"/>
            </w:pPr>
            <w:r/>
            <w:r>
              <w:rPr>
                <w:sz w:val="18"/>
              </w:rPr>
              <w:t>Configured for the target AWS account (via profile, environment variables, or IAM role)</w:t>
            </w:r>
          </w:p>
        </w:tc>
      </w:tr>
      <w:tr>
        <w:tc>
          <w:tcPr>
            <w:tcW w:type="dxa" w:w="3168"/>
            <w:tcMar>
              <w:top w:w="50" w:type="dxa"/>
              <w:bottom w:w="50" w:type="dxa"/>
              <w:left w:w="90" w:type="dxa"/>
              <w:right w:w="90" w:type="dxa"/>
            </w:tcMar>
          </w:tcPr>
          <w:p>
            <w:pPr>
              <w:spacing w:before="0" w:after="0" w:line="252" w:lineRule="auto"/>
            </w:pPr>
            <w:r/>
            <w:r>
              <w:rPr>
                <w:sz w:val="18"/>
              </w:rPr>
              <w:t>Existing VPC and Subnets</w:t>
            </w:r>
          </w:p>
        </w:tc>
        <w:tc>
          <w:tcPr>
            <w:tcW w:type="dxa" w:w="5760"/>
            <w:tcMar>
              <w:top w:w="50" w:type="dxa"/>
              <w:bottom w:w="50" w:type="dxa"/>
              <w:left w:w="90" w:type="dxa"/>
              <w:right w:w="90" w:type="dxa"/>
            </w:tcMar>
          </w:tcPr>
          <w:p>
            <w:pPr>
              <w:spacing w:before="0" w:after="0" w:line="252" w:lineRule="auto"/>
            </w:pPr>
            <w:r/>
            <w:r>
              <w:rPr>
                <w:sz w:val="18"/>
              </w:rPr>
              <w:t>At least one subnet per Availability Zone where the GWLB Endpoint(s) will be created</w:t>
            </w:r>
          </w:p>
        </w:tc>
      </w:tr>
    </w:tbl>
    <w:p>
      <w:pPr>
        <w:spacing w:before="0" w:after="200" w:line="240" w:lineRule="auto"/>
      </w:pPr>
    </w:p>
    <w:p>
      <w:pPr>
        <w:pStyle w:val="Heading2"/>
      </w:pPr>
      <w:r>
        <w:t>Required AWS IAM Permissions</w:t>
      </w:r>
    </w:p>
    <w:p>
      <w:pPr>
        <w:spacing w:before="0" w:after="160" w:line="276" w:lineRule="auto"/>
      </w:pPr>
      <w:r>
        <w:t>The AWS credentials used must be able to perform the following actions:</w:t>
      </w:r>
    </w:p>
    <w:p>
      <w:pPr>
        <w:pStyle w:val="ListBullet"/>
      </w:pPr>
      <w:r>
        <w:t>ec2:CreateVpcEndpoint</w:t>
      </w:r>
    </w:p>
    <w:p>
      <w:pPr>
        <w:pStyle w:val="ListBullet"/>
      </w:pPr>
      <w:r>
        <w:t>ec2:DeleteVpcEndpoints</w:t>
      </w:r>
    </w:p>
    <w:p>
      <w:pPr>
        <w:pStyle w:val="ListBullet"/>
      </w:pPr>
      <w:r>
        <w:t>ec2:DescribeVpcEndpoints</w:t>
      </w:r>
    </w:p>
    <w:p>
      <w:pPr>
        <w:pStyle w:val="ListBullet"/>
      </w:pPr>
      <w:r>
        <w:t>ec2:DescribeSubnets</w:t>
      </w:r>
    </w:p>
    <w:p>
      <w:pPr>
        <w:pStyle w:val="ListBullet"/>
      </w:pPr>
      <w:r>
        <w:t>ec2:DescribeRouteTables</w:t>
      </w:r>
    </w:p>
    <w:p>
      <w:pPr>
        <w:pStyle w:val="ListBullet"/>
      </w:pPr>
      <w:r>
        <w:t>ec2:CreateRoute</w:t>
      </w:r>
    </w:p>
    <w:p>
      <w:pPr>
        <w:pStyle w:val="ListBullet"/>
      </w:pPr>
      <w:r>
        <w:t>ec2:DeleteRoute</w:t>
      </w:r>
    </w:p>
    <w:p>
      <w:pPr>
        <w:pStyle w:val="ListBullet"/>
      </w:pPr>
      <w:r>
        <w:t>ec2:DescribeAvailabilityZones</w:t>
      </w:r>
    </w:p>
    <w:p>
      <w:pPr>
        <w:pStyle w:val="Heading1"/>
      </w:pPr>
      <w:r>
        <w:t>4. Deployment Method A — Pure Terraform Workflow</w:t>
      </w:r>
    </w:p>
    <w:p>
      <w:pPr>
        <w:spacing w:before="0" w:after="160" w:line="276" w:lineRule="auto"/>
      </w:pPr>
      <w:r>
        <w:t>This method drives the entire deployment through a single Terraform configuration file and a single terraform apply command.</w:t>
      </w:r>
    </w:p>
    <w:p>
      <w:pPr>
        <w:pStyle w:val="Heading2"/>
      </w:pPr>
      <w:r>
        <w:t>Step 1 — Clone the repository</w:t>
      </w:r>
    </w:p>
    <w:tbl>
      <w:tblPr>
        <w:tblW w:type="auto" w:w="0"/>
        <w:jc w:val="left"/>
        <w:tblLayout w:type="autofit"/>
        <w:tblLook w:firstColumn="1" w:firstRow="1" w:lastColumn="0" w:lastRow="0" w:noHBand="0" w:noVBand="1" w:val="04A0"/>
      </w:tblPr>
      <w:tblGrid>
        <w:gridCol w:w="8640"/>
      </w:tblGrid>
      <w:tr>
        <w:tc>
          <w:tcPr>
            <w:tcW w:type="dxa" w:w="8640"/>
            <w:shd w:fill="2D2D2D"/>
            <w:tcMar>
              <w:top w:w="80" w:type="dxa"/>
              <w:bottom w:w="80" w:type="dxa"/>
              <w:left w:w="120" w:type="dxa"/>
              <w:right w:w="120" w:type="dxa"/>
            </w:tcMar>
          </w:tcPr>
          <w:p>
            <w:pPr>
              <w:spacing w:before="0" w:after="0" w:line="240" w:lineRule="auto"/>
            </w:pPr>
            <w:r/>
            <w:r>
              <w:rPr>
                <w:rFonts w:ascii="Consolas" w:hAnsi="Consolas"/>
                <w:color w:val="E8E8E8"/>
                <w:sz w:val="19"/>
              </w:rPr>
              <w:t>git clone &lt;repository-url&gt;</w:t>
            </w:r>
          </w:p>
          <w:p>
            <w:pPr>
              <w:spacing w:before="0" w:after="0" w:line="240" w:lineRule="auto"/>
            </w:pPr>
            <w:r>
              <w:rPr>
                <w:rFonts w:ascii="Consolas" w:hAnsi="Consolas"/>
                <w:color w:val="E8E8E8"/>
                <w:sz w:val="19"/>
              </w:rPr>
              <w:t>cd &lt;repository-folder&gt;</w:t>
            </w:r>
          </w:p>
        </w:tc>
      </w:tr>
    </w:tbl>
    <w:p>
      <w:pPr>
        <w:spacing w:before="0" w:after="160" w:line="240" w:lineRule="auto"/>
      </w:pPr>
    </w:p>
    <w:p>
      <w:pPr>
        <w:pStyle w:val="Heading2"/>
      </w:pPr>
      <w:r>
        <w:t>Step 2 — Create your configuration file</w:t>
      </w:r>
    </w:p>
    <w:p>
      <w:pPr>
        <w:spacing w:before="0" w:after="160" w:line="276" w:lineRule="auto"/>
      </w:pPr>
      <w:r>
        <w:t>Copy the example configuration file and fill in your real values. Never commit the resulting file to version control — it will contain sensitive credentials.</w:t>
      </w:r>
    </w:p>
    <w:tbl>
      <w:tblPr>
        <w:tblW w:type="auto" w:w="0"/>
        <w:jc w:val="left"/>
        <w:tblLayout w:type="autofit"/>
        <w:tblLook w:firstColumn="1" w:firstRow="1" w:lastColumn="0" w:lastRow="0" w:noHBand="0" w:noVBand="1" w:val="04A0"/>
      </w:tblPr>
      <w:tblGrid>
        <w:gridCol w:w="8640"/>
      </w:tblGrid>
      <w:tr>
        <w:tc>
          <w:tcPr>
            <w:tcW w:type="dxa" w:w="8640"/>
            <w:shd w:fill="2D2D2D"/>
            <w:tcMar>
              <w:top w:w="80" w:type="dxa"/>
              <w:bottom w:w="80" w:type="dxa"/>
              <w:left w:w="120" w:type="dxa"/>
              <w:right w:w="120" w:type="dxa"/>
            </w:tcMar>
          </w:tcPr>
          <w:p>
            <w:pPr>
              <w:spacing w:before="0" w:after="0" w:line="240" w:lineRule="auto"/>
            </w:pPr>
            <w:r/>
            <w:r>
              <w:rPr>
                <w:rFonts w:ascii="Consolas" w:hAnsi="Consolas"/>
                <w:color w:val="E8E8E8"/>
                <w:sz w:val="19"/>
              </w:rPr>
              <w:t>cp ztgw-full-deploy.tfvars.example ztgw-full-deploy.tfvars</w:t>
            </w:r>
          </w:p>
        </w:tc>
      </w:tr>
    </w:tbl>
    <w:p>
      <w:pPr>
        <w:spacing w:before="0" w:after="160" w:line="240" w:lineRule="auto"/>
      </w:pPr>
    </w:p>
    <w:p>
      <w:pPr>
        <w:spacing w:before="0" w:after="160" w:line="276" w:lineRule="auto"/>
      </w:pPr>
      <w:r>
        <w:t>Edit ztgw-full-deploy.tfvars and supply the following:</w:t>
      </w:r>
    </w:p>
    <w:p>
      <w:pPr>
        <w:pStyle w:val="ListBullet"/>
      </w:pPr>
      <w:r>
        <w:t>Zscaler OneAPI client_id, client_secret, and vanity_domain</w:t>
      </w:r>
    </w:p>
    <w:p>
      <w:pPr>
        <w:pStyle w:val="ListBullet"/>
      </w:pPr>
      <w:r>
        <w:t>Target AWS region and region code</w:t>
      </w:r>
    </w:p>
    <w:p>
      <w:pPr>
        <w:pStyle w:val="ListBullet"/>
      </w:pPr>
      <w:r>
        <w:t>A unique gateway_name and location_name</w:t>
      </w:r>
    </w:p>
    <w:p>
      <w:pPr>
        <w:pStyle w:val="ListBullet"/>
      </w:pPr>
      <w:r>
        <w:t>Your AWS account ID (to whitelist it for the endpoint connection)</w:t>
      </w:r>
    </w:p>
    <w:p>
      <w:pPr>
        <w:pStyle w:val="ListBullet"/>
      </w:pPr>
      <w:r>
        <w:t>Your existing VPC ID and subnet IDs (one per Availability Zone)</w:t>
      </w:r>
    </w:p>
    <w:p>
      <w:pPr>
        <w:pStyle w:val="Heading2"/>
      </w:pPr>
      <w:r>
        <w:t>Step 3 — Initialize Terraform</w:t>
      </w:r>
    </w:p>
    <w:tbl>
      <w:tblPr>
        <w:tblW w:type="auto" w:w="0"/>
        <w:jc w:val="left"/>
        <w:tblLayout w:type="autofit"/>
        <w:tblLook w:firstColumn="1" w:firstRow="1" w:lastColumn="0" w:lastRow="0" w:noHBand="0" w:noVBand="1" w:val="04A0"/>
      </w:tblPr>
      <w:tblGrid>
        <w:gridCol w:w="8640"/>
      </w:tblGrid>
      <w:tr>
        <w:tc>
          <w:tcPr>
            <w:tcW w:type="dxa" w:w="8640"/>
            <w:shd w:fill="2D2D2D"/>
            <w:tcMar>
              <w:top w:w="80" w:type="dxa"/>
              <w:bottom w:w="80" w:type="dxa"/>
              <w:left w:w="120" w:type="dxa"/>
              <w:right w:w="120" w:type="dxa"/>
            </w:tcMar>
          </w:tcPr>
          <w:p>
            <w:pPr>
              <w:spacing w:before="0" w:after="0" w:line="240" w:lineRule="auto"/>
            </w:pPr>
            <w:r/>
            <w:r>
              <w:rPr>
                <w:rFonts w:ascii="Consolas" w:hAnsi="Consolas"/>
                <w:color w:val="E8E8E8"/>
                <w:sz w:val="19"/>
              </w:rPr>
              <w:t>terraform init</w:t>
            </w:r>
          </w:p>
        </w:tc>
      </w:tr>
    </w:tbl>
    <w:p>
      <w:pPr>
        <w:spacing w:before="0" w:after="160" w:line="240" w:lineRule="auto"/>
      </w:pPr>
    </w:p>
    <w:p>
      <w:pPr>
        <w:pStyle w:val="Heading2"/>
      </w:pPr>
      <w:r>
        <w:t>Step 4 — Review the plan (optional but recommended)</w:t>
      </w:r>
    </w:p>
    <w:tbl>
      <w:tblPr>
        <w:tblW w:type="auto" w:w="0"/>
        <w:jc w:val="left"/>
        <w:tblLayout w:type="autofit"/>
        <w:tblLook w:firstColumn="1" w:firstRow="1" w:lastColumn="0" w:lastRow="0" w:noHBand="0" w:noVBand="1" w:val="04A0"/>
      </w:tblPr>
      <w:tblGrid>
        <w:gridCol w:w="8640"/>
      </w:tblGrid>
      <w:tr>
        <w:tc>
          <w:tcPr>
            <w:tcW w:type="dxa" w:w="8640"/>
            <w:shd w:fill="2D2D2D"/>
            <w:tcMar>
              <w:top w:w="80" w:type="dxa"/>
              <w:bottom w:w="80" w:type="dxa"/>
              <w:left w:w="120" w:type="dxa"/>
              <w:right w:w="120" w:type="dxa"/>
            </w:tcMar>
          </w:tcPr>
          <w:p>
            <w:pPr>
              <w:spacing w:before="0" w:after="0" w:line="240" w:lineRule="auto"/>
            </w:pPr>
            <w:r/>
            <w:r>
              <w:rPr>
                <w:rFonts w:ascii="Consolas" w:hAnsi="Consolas"/>
                <w:color w:val="E8E8E8"/>
                <w:sz w:val="19"/>
              </w:rPr>
              <w:t>terraform plan -var-file=ztgw-full-deploy.tfvars</w:t>
            </w:r>
          </w:p>
        </w:tc>
      </w:tr>
    </w:tbl>
    <w:p>
      <w:pPr>
        <w:spacing w:before="0" w:after="160" w:line="240" w:lineRule="auto"/>
      </w:pPr>
    </w:p>
    <w:p>
      <w:pPr>
        <w:pStyle w:val="Heading2"/>
      </w:pPr>
      <w:r>
        <w:t>Step 5 — Apply the deployment</w:t>
      </w:r>
    </w:p>
    <w:tbl>
      <w:tblPr>
        <w:tblW w:type="auto" w:w="0"/>
        <w:jc w:val="left"/>
        <w:tblLayout w:type="autofit"/>
        <w:tblLook w:firstColumn="1" w:firstRow="1" w:lastColumn="0" w:lastRow="0" w:noHBand="0" w:noVBand="1" w:val="04A0"/>
      </w:tblPr>
      <w:tblGrid>
        <w:gridCol w:w="8640"/>
      </w:tblGrid>
      <w:tr>
        <w:tc>
          <w:tcPr>
            <w:tcW w:type="dxa" w:w="8640"/>
            <w:shd w:fill="2D2D2D"/>
            <w:tcMar>
              <w:top w:w="80" w:type="dxa"/>
              <w:bottom w:w="80" w:type="dxa"/>
              <w:left w:w="120" w:type="dxa"/>
              <w:right w:w="120" w:type="dxa"/>
            </w:tcMar>
          </w:tcPr>
          <w:p>
            <w:pPr>
              <w:spacing w:before="0" w:after="0" w:line="240" w:lineRule="auto"/>
            </w:pPr>
            <w:r/>
            <w:r>
              <w:rPr>
                <w:rFonts w:ascii="Consolas" w:hAnsi="Consolas"/>
                <w:color w:val="E8E8E8"/>
                <w:sz w:val="19"/>
              </w:rPr>
              <w:t>terraform apply -var-file=ztgw-full-deploy.tfvars</w:t>
            </w:r>
          </w:p>
        </w:tc>
      </w:tr>
    </w:tbl>
    <w:p>
      <w:pPr>
        <w:spacing w:before="0" w:after="160" w:line="240" w:lineRule="auto"/>
      </w:pPr>
    </w:p>
    <w:p>
      <w:pPr>
        <w:spacing w:before="0" w:after="160" w:line="276" w:lineRule="auto"/>
      </w:pPr>
      <w:r>
        <w:t>Terraform will prompt for confirmation before proceeding. Type yes to continue. The deployment will then:</w:t>
      </w:r>
    </w:p>
    <w:p>
      <w:pPr>
        <w:pStyle w:val="ListBullet"/>
      </w:pPr>
      <w:r>
        <w:t>Create the Zero Trust Gateway via the Zscaler API</w:t>
      </w:r>
    </w:p>
    <w:p>
      <w:pPr>
        <w:pStyle w:val="ListBullet"/>
      </w:pPr>
      <w:r>
        <w:t>Wait for the gateway to report a Healthy status (typically 3–10 minutes)</w:t>
      </w:r>
    </w:p>
    <w:p>
      <w:pPr>
        <w:pStyle w:val="ListBullet"/>
      </w:pPr>
      <w:r>
        <w:t>Create the GWLB Endpoint(s) in your specified subnet(s)</w:t>
      </w:r>
    </w:p>
    <w:p>
      <w:pPr>
        <w:pStyle w:val="ListBullet"/>
      </w:pPr>
      <w:r>
        <w:t>Create the corresponding route(s) in each subnet's route table</w:t>
      </w:r>
    </w:p>
    <w:p>
      <w:pPr>
        <w:spacing w:before="0" w:after="80" w:line="240" w:lineRule="auto"/>
      </w:pPr>
    </w:p>
    <w:tbl>
      <w:tblPr>
        <w:tblW w:type="auto" w:w="0"/>
        <w:tblLayout w:type="autofit"/>
        <w:tblLook w:firstColumn="1" w:firstRow="1" w:lastColumn="0" w:lastRow="0" w:noHBand="0" w:noVBand="1" w:val="04A0"/>
      </w:tblPr>
      <w:tblGrid>
        <w:gridCol w:w="8640"/>
      </w:tblGrid>
      <w:tr>
        <w:tc>
          <w:tcPr>
            <w:tcW w:type="dxa" w:w="8640"/>
            <w:shd w:fill="FFF4EF"/>
            <w:tcMar>
              <w:top w:w="70" w:type="dxa"/>
              <w:bottom w:w="70" w:type="dxa"/>
              <w:left w:w="120" w:type="dxa"/>
              <w:right w:w="120" w:type="dxa"/>
            </w:tcMar>
          </w:tcPr>
          <w:p>
            <w:pPr>
              <w:spacing w:before="0" w:after="0" w:line="276" w:lineRule="auto"/>
            </w:pPr>
            <w:r>
              <w:rPr>
                <w:b/>
                <w:color w:val="E85C2E"/>
                <w:sz w:val="20"/>
              </w:rPr>
              <w:t xml:space="preserve">Please be patient:  </w:t>
            </w:r>
            <w:r>
              <w:rPr>
                <w:color w:val="1A1A1A"/>
                <w:sz w:val="20"/>
              </w:rPr>
              <w:t>Gateway provisioning can take several minutes. Progress is printed to your terminal throughout.</w:t>
            </w:r>
          </w:p>
        </w:tc>
      </w:tr>
    </w:tbl>
    <w:p>
      <w:pPr>
        <w:spacing w:before="0" w:after="160" w:line="240" w:lineRule="auto"/>
      </w:pPr>
    </w:p>
    <w:p>
      <w:pPr>
        <w:pStyle w:val="Heading2"/>
      </w:pPr>
      <w:r>
        <w:t>Step 6 — Review the outputs</w:t>
      </w:r>
    </w:p>
    <w:p>
      <w:pPr>
        <w:spacing w:before="0" w:after="160" w:line="276" w:lineRule="auto"/>
      </w:pPr>
      <w:r>
        <w:t>Upon successful completion, Terraform will display outputs including the gateway ID, health status, and VPC Endpoint details. You may retrieve these at any time with:</w:t>
      </w:r>
    </w:p>
    <w:tbl>
      <w:tblPr>
        <w:tblW w:type="auto" w:w="0"/>
        <w:jc w:val="left"/>
        <w:tblLayout w:type="autofit"/>
        <w:tblLook w:firstColumn="1" w:firstRow="1" w:lastColumn="0" w:lastRow="0" w:noHBand="0" w:noVBand="1" w:val="04A0"/>
      </w:tblPr>
      <w:tblGrid>
        <w:gridCol w:w="8640"/>
      </w:tblGrid>
      <w:tr>
        <w:tc>
          <w:tcPr>
            <w:tcW w:type="dxa" w:w="8640"/>
            <w:shd w:fill="2D2D2D"/>
            <w:tcMar>
              <w:top w:w="80" w:type="dxa"/>
              <w:bottom w:w="80" w:type="dxa"/>
              <w:left w:w="120" w:type="dxa"/>
              <w:right w:w="120" w:type="dxa"/>
            </w:tcMar>
          </w:tcPr>
          <w:p>
            <w:pPr>
              <w:spacing w:before="0" w:after="0" w:line="240" w:lineRule="auto"/>
            </w:pPr>
            <w:r/>
            <w:r>
              <w:rPr>
                <w:rFonts w:ascii="Consolas" w:hAnsi="Consolas"/>
                <w:color w:val="E8E8E8"/>
                <w:sz w:val="19"/>
              </w:rPr>
              <w:t>terraform output</w:t>
            </w:r>
          </w:p>
        </w:tc>
      </w:tr>
    </w:tbl>
    <w:p>
      <w:pPr>
        <w:spacing w:before="0" w:after="160" w:line="240" w:lineRule="auto"/>
      </w:pPr>
    </w:p>
    <w:p>
      <w:pPr>
        <w:pStyle w:val="Heading1"/>
      </w:pPr>
      <w:r>
        <w:t>5. Deployment Method B — Interactive zsec Wrapper</w:t>
      </w:r>
    </w:p>
    <w:p>
      <w:pPr>
        <w:spacing w:before="0" w:after="160" w:line="276" w:lineRule="auto"/>
      </w:pPr>
      <w:r>
        <w:t>This method uses a guided command-line wizard that prompts for each required value, making it well suited for first-time or manual deployments.</w:t>
      </w:r>
    </w:p>
    <w:p>
      <w:pPr>
        <w:pStyle w:val="Heading2"/>
      </w:pPr>
      <w:r>
        <w:t>Step 1 — Clone the repository</w:t>
      </w:r>
    </w:p>
    <w:tbl>
      <w:tblPr>
        <w:tblW w:type="auto" w:w="0"/>
        <w:jc w:val="left"/>
        <w:tblLayout w:type="autofit"/>
        <w:tblLook w:firstColumn="1" w:firstRow="1" w:lastColumn="0" w:lastRow="0" w:noHBand="0" w:noVBand="1" w:val="04A0"/>
      </w:tblPr>
      <w:tblGrid>
        <w:gridCol w:w="8640"/>
      </w:tblGrid>
      <w:tr>
        <w:tc>
          <w:tcPr>
            <w:tcW w:type="dxa" w:w="8640"/>
            <w:shd w:fill="2D2D2D"/>
            <w:tcMar>
              <w:top w:w="80" w:type="dxa"/>
              <w:bottom w:w="80" w:type="dxa"/>
              <w:left w:w="120" w:type="dxa"/>
              <w:right w:w="120" w:type="dxa"/>
            </w:tcMar>
          </w:tcPr>
          <w:p>
            <w:pPr>
              <w:spacing w:before="0" w:after="0" w:line="240" w:lineRule="auto"/>
            </w:pPr>
            <w:r/>
            <w:r>
              <w:rPr>
                <w:rFonts w:ascii="Consolas" w:hAnsi="Consolas"/>
                <w:color w:val="E8E8E8"/>
                <w:sz w:val="19"/>
              </w:rPr>
              <w:t>git clone &lt;repository-url&gt;</w:t>
            </w:r>
          </w:p>
          <w:p>
            <w:pPr>
              <w:spacing w:before="0" w:after="0" w:line="240" w:lineRule="auto"/>
            </w:pPr>
            <w:r>
              <w:rPr>
                <w:rFonts w:ascii="Consolas" w:hAnsi="Consolas"/>
                <w:color w:val="E8E8E8"/>
                <w:sz w:val="19"/>
              </w:rPr>
              <w:t>cd &lt;repository-folder&gt;</w:t>
            </w:r>
          </w:p>
        </w:tc>
      </w:tr>
    </w:tbl>
    <w:p>
      <w:pPr>
        <w:spacing w:before="0" w:after="160" w:line="240" w:lineRule="auto"/>
      </w:pPr>
    </w:p>
    <w:p>
      <w:pPr>
        <w:pStyle w:val="Heading2"/>
      </w:pPr>
      <w:r>
        <w:t>Step 2 — Run the interactive wizard</w:t>
      </w:r>
    </w:p>
    <w:tbl>
      <w:tblPr>
        <w:tblW w:type="auto" w:w="0"/>
        <w:jc w:val="left"/>
        <w:tblLayout w:type="autofit"/>
        <w:tblLook w:firstColumn="1" w:firstRow="1" w:lastColumn="0" w:lastRow="0" w:noHBand="0" w:noVBand="1" w:val="04A0"/>
      </w:tblPr>
      <w:tblGrid>
        <w:gridCol w:w="8640"/>
      </w:tblGrid>
      <w:tr>
        <w:tc>
          <w:tcPr>
            <w:tcW w:type="dxa" w:w="8640"/>
            <w:shd w:fill="2D2D2D"/>
            <w:tcMar>
              <w:top w:w="80" w:type="dxa"/>
              <w:bottom w:w="80" w:type="dxa"/>
              <w:left w:w="120" w:type="dxa"/>
              <w:right w:w="120" w:type="dxa"/>
            </w:tcMar>
          </w:tcPr>
          <w:p>
            <w:pPr>
              <w:spacing w:before="0" w:after="0" w:line="240" w:lineRule="auto"/>
            </w:pPr>
            <w:r/>
            <w:r>
              <w:rPr>
                <w:rFonts w:ascii="Consolas" w:hAnsi="Consolas"/>
                <w:color w:val="E8E8E8"/>
                <w:sz w:val="19"/>
              </w:rPr>
              <w:t>./zsec up</w:t>
            </w:r>
          </w:p>
        </w:tc>
      </w:tr>
    </w:tbl>
    <w:p>
      <w:pPr>
        <w:spacing w:before="0" w:after="160" w:line="240" w:lineRule="auto"/>
      </w:pPr>
    </w:p>
    <w:p>
      <w:pPr>
        <w:spacing w:before="0" w:after="160" w:line="276" w:lineRule="auto"/>
      </w:pPr>
      <w:r>
        <w:t>On first run, you will be prompted for:</w:t>
      </w:r>
    </w:p>
    <w:p>
      <w:pPr>
        <w:pStyle w:val="ListNumber"/>
      </w:pPr>
      <w:r>
        <w:t>Deployment mode (Full / Gateway-only / Endpoint-only)</w:t>
      </w:r>
    </w:p>
    <w:p>
      <w:pPr>
        <w:pStyle w:val="ListNumber"/>
      </w:pPr>
      <w:r>
        <w:t>Zscaler OneAPI credentials</w:t>
      </w:r>
    </w:p>
    <w:p>
      <w:pPr>
        <w:pStyle w:val="ListNumber"/>
      </w:pPr>
      <w:r>
        <w:t>AWS region and gateway configuration</w:t>
      </w:r>
    </w:p>
    <w:p>
      <w:pPr>
        <w:pStyle w:val="ListNumber"/>
      </w:pPr>
      <w:r>
        <w:t>Consumer VPC and subnet details (if deploying the endpoint)</w:t>
      </w:r>
    </w:p>
    <w:p>
      <w:pPr>
        <w:pStyle w:val="ListNumber"/>
      </w:pPr>
      <w:r>
        <w:t>A final confirmation summary before anything is created</w:t>
      </w:r>
    </w:p>
    <w:p>
      <w:pPr>
        <w:spacing w:before="0" w:after="160" w:line="276" w:lineRule="auto"/>
      </w:pPr>
      <w:r>
        <w:t>Your responses are cached in a local configuration file so that re-running ./zsec up in the future will skip the prompts and redeploy using the same values.</w:t>
      </w:r>
    </w:p>
    <w:p>
      <w:pPr>
        <w:pStyle w:val="Heading2"/>
      </w:pPr>
      <w:r>
        <w:t>Step 3 — Monitor progress</w:t>
      </w:r>
    </w:p>
    <w:p>
      <w:pPr>
        <w:spacing w:before="0" w:after="160" w:line="276" w:lineRule="auto"/>
      </w:pPr>
      <w:r>
        <w:t>The wizard will create the gateway, wait for it to become healthy, and then run Terraform automatically to create the VPC Endpoint(s) and routes — all within the same command.</w:t>
      </w:r>
    </w:p>
    <w:p>
      <w:pPr>
        <w:pStyle w:val="Heading1"/>
      </w:pPr>
      <w:r>
        <w:t>6. Variable Reference</w:t>
      </w:r>
    </w:p>
    <w:p>
      <w:pPr>
        <w:pStyle w:val="Heading2"/>
      </w:pPr>
      <w:r>
        <w:t>Authentication</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592"/>
            <w:tcMar>
              <w:top w:w="50" w:type="dxa"/>
              <w:bottom w:w="50" w:type="dxa"/>
              <w:left w:w="90" w:type="dxa"/>
              <w:right w:w="90" w:type="dxa"/>
            </w:tcMar>
            <w:shd w:fill="E85C2E"/>
          </w:tcPr>
          <w:p>
            <w:pPr>
              <w:spacing w:before="0" w:after="0" w:line="252" w:lineRule="auto"/>
            </w:pPr>
            <w:r/>
            <w:r>
              <w:rPr>
                <w:b/>
                <w:color w:val="FFFFFF"/>
                <w:sz w:val="19"/>
              </w:rPr>
              <w:t>Variable</w:t>
            </w:r>
          </w:p>
        </w:tc>
        <w:tc>
          <w:tcPr>
            <w:tcW w:type="dxa" w:w="1440"/>
            <w:tcMar>
              <w:top w:w="50" w:type="dxa"/>
              <w:bottom w:w="50" w:type="dxa"/>
              <w:left w:w="90" w:type="dxa"/>
              <w:right w:w="90" w:type="dxa"/>
            </w:tcMar>
            <w:shd w:fill="E85C2E"/>
          </w:tcPr>
          <w:p>
            <w:pPr>
              <w:spacing w:before="0" w:after="0" w:line="252" w:lineRule="auto"/>
            </w:pPr>
            <w:r/>
            <w:r>
              <w:rPr>
                <w:b/>
                <w:color w:val="FFFFFF"/>
                <w:sz w:val="19"/>
              </w:rPr>
              <w:t>Required</w:t>
            </w:r>
          </w:p>
        </w:tc>
        <w:tc>
          <w:tcPr>
            <w:tcW w:type="dxa" w:w="4896"/>
            <w:tcMar>
              <w:top w:w="50" w:type="dxa"/>
              <w:bottom w:w="50" w:type="dxa"/>
              <w:left w:w="90" w:type="dxa"/>
              <w:right w:w="90" w:type="dxa"/>
            </w:tcMar>
            <w:shd w:fill="E85C2E"/>
          </w:tcPr>
          <w:p>
            <w:pPr>
              <w:spacing w:before="0" w:after="0" w:line="252" w:lineRule="auto"/>
            </w:pPr>
            <w:r/>
            <w:r>
              <w:rPr>
                <w:b/>
                <w:color w:val="FFFFFF"/>
                <w:sz w:val="19"/>
              </w:rPr>
              <w:t>Description</w:t>
            </w:r>
          </w:p>
        </w:tc>
      </w:tr>
      <w:tr>
        <w:tc>
          <w:tcPr>
            <w:tcW w:type="dxa" w:w="2592"/>
            <w:tcMar>
              <w:top w:w="50" w:type="dxa"/>
              <w:bottom w:w="50" w:type="dxa"/>
              <w:left w:w="90" w:type="dxa"/>
              <w:right w:w="90" w:type="dxa"/>
            </w:tcMar>
          </w:tcPr>
          <w:p>
            <w:pPr>
              <w:spacing w:before="0" w:after="0" w:line="252" w:lineRule="auto"/>
            </w:pPr>
            <w:r/>
            <w:r>
              <w:rPr>
                <w:sz w:val="18"/>
              </w:rPr>
              <w:t>client_id</w:t>
            </w:r>
          </w:p>
        </w:tc>
        <w:tc>
          <w:tcPr>
            <w:tcW w:type="dxa" w:w="1440"/>
            <w:tcMar>
              <w:top w:w="50" w:type="dxa"/>
              <w:bottom w:w="50" w:type="dxa"/>
              <w:left w:w="90" w:type="dxa"/>
              <w:right w:w="90" w:type="dxa"/>
            </w:tcMar>
          </w:tcPr>
          <w:p>
            <w:pPr>
              <w:spacing w:before="0" w:after="0" w:line="252" w:lineRule="auto"/>
            </w:pPr>
            <w:r/>
            <w:r>
              <w:rPr>
                <w:sz w:val="18"/>
              </w:rPr>
              <w:t>Yes</w:t>
            </w:r>
          </w:p>
        </w:tc>
        <w:tc>
          <w:tcPr>
            <w:tcW w:type="dxa" w:w="4896"/>
            <w:tcMar>
              <w:top w:w="50" w:type="dxa"/>
              <w:bottom w:w="50" w:type="dxa"/>
              <w:left w:w="90" w:type="dxa"/>
              <w:right w:w="90" w:type="dxa"/>
            </w:tcMar>
          </w:tcPr>
          <w:p>
            <w:pPr>
              <w:spacing w:before="0" w:after="0" w:line="252" w:lineRule="auto"/>
            </w:pPr>
            <w:r/>
            <w:r>
              <w:rPr>
                <w:sz w:val="18"/>
              </w:rPr>
              <w:t>Zscaler OneAPI OAuth2 client ID</w:t>
            </w:r>
          </w:p>
        </w:tc>
      </w:tr>
      <w:tr>
        <w:tc>
          <w:tcPr>
            <w:tcW w:type="dxa" w:w="2592"/>
            <w:tcMar>
              <w:top w:w="50" w:type="dxa"/>
              <w:bottom w:w="50" w:type="dxa"/>
              <w:left w:w="90" w:type="dxa"/>
              <w:right w:w="90" w:type="dxa"/>
            </w:tcMar>
          </w:tcPr>
          <w:p>
            <w:pPr>
              <w:spacing w:before="0" w:after="0" w:line="252" w:lineRule="auto"/>
            </w:pPr>
            <w:r/>
            <w:r>
              <w:rPr>
                <w:sz w:val="18"/>
              </w:rPr>
              <w:t>client_secret</w:t>
            </w:r>
          </w:p>
        </w:tc>
        <w:tc>
          <w:tcPr>
            <w:tcW w:type="dxa" w:w="1440"/>
            <w:tcMar>
              <w:top w:w="50" w:type="dxa"/>
              <w:bottom w:w="50" w:type="dxa"/>
              <w:left w:w="90" w:type="dxa"/>
              <w:right w:w="90" w:type="dxa"/>
            </w:tcMar>
          </w:tcPr>
          <w:p>
            <w:pPr>
              <w:spacing w:before="0" w:after="0" w:line="252" w:lineRule="auto"/>
            </w:pPr>
            <w:r/>
            <w:r>
              <w:rPr>
                <w:sz w:val="18"/>
              </w:rPr>
              <w:t>Yes</w:t>
            </w:r>
          </w:p>
        </w:tc>
        <w:tc>
          <w:tcPr>
            <w:tcW w:type="dxa" w:w="4896"/>
            <w:tcMar>
              <w:top w:w="50" w:type="dxa"/>
              <w:bottom w:w="50" w:type="dxa"/>
              <w:left w:w="90" w:type="dxa"/>
              <w:right w:w="90" w:type="dxa"/>
            </w:tcMar>
          </w:tcPr>
          <w:p>
            <w:pPr>
              <w:spacing w:before="0" w:after="0" w:line="252" w:lineRule="auto"/>
            </w:pPr>
            <w:r/>
            <w:r>
              <w:rPr>
                <w:sz w:val="18"/>
              </w:rPr>
              <w:t>Zscaler OneAPI OAuth2 client secret</w:t>
            </w:r>
          </w:p>
        </w:tc>
      </w:tr>
      <w:tr>
        <w:tc>
          <w:tcPr>
            <w:tcW w:type="dxa" w:w="2592"/>
            <w:tcMar>
              <w:top w:w="50" w:type="dxa"/>
              <w:bottom w:w="50" w:type="dxa"/>
              <w:left w:w="90" w:type="dxa"/>
              <w:right w:w="90" w:type="dxa"/>
            </w:tcMar>
          </w:tcPr>
          <w:p>
            <w:pPr>
              <w:spacing w:before="0" w:after="0" w:line="252" w:lineRule="auto"/>
            </w:pPr>
            <w:r/>
            <w:r>
              <w:rPr>
                <w:sz w:val="18"/>
              </w:rPr>
              <w:t>vanity_domain</w:t>
            </w:r>
          </w:p>
        </w:tc>
        <w:tc>
          <w:tcPr>
            <w:tcW w:type="dxa" w:w="1440"/>
            <w:tcMar>
              <w:top w:w="50" w:type="dxa"/>
              <w:bottom w:w="50" w:type="dxa"/>
              <w:left w:w="90" w:type="dxa"/>
              <w:right w:w="90" w:type="dxa"/>
            </w:tcMar>
          </w:tcPr>
          <w:p>
            <w:pPr>
              <w:spacing w:before="0" w:after="0" w:line="252" w:lineRule="auto"/>
            </w:pPr>
            <w:r/>
            <w:r>
              <w:rPr>
                <w:sz w:val="18"/>
              </w:rPr>
              <w:t>Yes</w:t>
            </w:r>
          </w:p>
        </w:tc>
        <w:tc>
          <w:tcPr>
            <w:tcW w:type="dxa" w:w="4896"/>
            <w:tcMar>
              <w:top w:w="50" w:type="dxa"/>
              <w:bottom w:w="50" w:type="dxa"/>
              <w:left w:w="90" w:type="dxa"/>
              <w:right w:w="90" w:type="dxa"/>
            </w:tcMar>
          </w:tcPr>
          <w:p>
            <w:pPr>
              <w:spacing w:before="0" w:after="0" w:line="252" w:lineRule="auto"/>
            </w:pPr>
            <w:r/>
            <w:r>
              <w:rPr>
                <w:sz w:val="18"/>
              </w:rPr>
              <w:t>Your Zscaler tenant's vanity domain</w:t>
            </w:r>
          </w:p>
        </w:tc>
      </w:tr>
      <w:tr>
        <w:tc>
          <w:tcPr>
            <w:tcW w:type="dxa" w:w="2592"/>
            <w:tcMar>
              <w:top w:w="50" w:type="dxa"/>
              <w:bottom w:w="50" w:type="dxa"/>
              <w:left w:w="90" w:type="dxa"/>
              <w:right w:w="90" w:type="dxa"/>
            </w:tcMar>
          </w:tcPr>
          <w:p>
            <w:pPr>
              <w:spacing w:before="0" w:after="0" w:line="252" w:lineRule="auto"/>
            </w:pPr>
            <w:r/>
            <w:r>
              <w:rPr>
                <w:sz w:val="18"/>
              </w:rPr>
              <w:t>cloud</w:t>
            </w:r>
          </w:p>
        </w:tc>
        <w:tc>
          <w:tcPr>
            <w:tcW w:type="dxa" w:w="1440"/>
            <w:tcMar>
              <w:top w:w="50" w:type="dxa"/>
              <w:bottom w:w="50" w:type="dxa"/>
              <w:left w:w="90" w:type="dxa"/>
              <w:right w:w="90" w:type="dxa"/>
            </w:tcMar>
          </w:tcPr>
          <w:p>
            <w:pPr>
              <w:spacing w:before="0" w:after="0" w:line="252" w:lineRule="auto"/>
            </w:pPr>
            <w:r/>
            <w:r>
              <w:rPr>
                <w:sz w:val="18"/>
              </w:rPr>
              <w:t>Yes</w:t>
            </w:r>
          </w:p>
        </w:tc>
        <w:tc>
          <w:tcPr>
            <w:tcW w:type="dxa" w:w="4896"/>
            <w:tcMar>
              <w:top w:w="50" w:type="dxa"/>
              <w:bottom w:w="50" w:type="dxa"/>
              <w:left w:w="90" w:type="dxa"/>
              <w:right w:w="90" w:type="dxa"/>
            </w:tcMar>
          </w:tcPr>
          <w:p>
            <w:pPr>
              <w:spacing w:before="0" w:after="0" w:line="252" w:lineRule="auto"/>
            </w:pPr>
            <w:r/>
            <w:r>
              <w:rPr>
                <w:sz w:val="18"/>
              </w:rPr>
              <w:t>Zscaler cloud identifier (e.g. zscalerthree)</w:t>
            </w:r>
          </w:p>
        </w:tc>
      </w:tr>
      <w:tr>
        <w:tc>
          <w:tcPr>
            <w:tcW w:type="dxa" w:w="2592"/>
            <w:tcMar>
              <w:top w:w="50" w:type="dxa"/>
              <w:bottom w:w="50" w:type="dxa"/>
              <w:left w:w="90" w:type="dxa"/>
              <w:right w:w="90" w:type="dxa"/>
            </w:tcMar>
          </w:tcPr>
          <w:p>
            <w:pPr>
              <w:spacing w:before="0" w:after="0" w:line="252" w:lineRule="auto"/>
            </w:pPr>
            <w:r/>
            <w:r>
              <w:rPr>
                <w:sz w:val="18"/>
              </w:rPr>
              <w:t>login_domain</w:t>
            </w:r>
          </w:p>
        </w:tc>
        <w:tc>
          <w:tcPr>
            <w:tcW w:type="dxa" w:w="1440"/>
            <w:tcMar>
              <w:top w:w="50" w:type="dxa"/>
              <w:bottom w:w="50" w:type="dxa"/>
              <w:left w:w="90" w:type="dxa"/>
              <w:right w:w="90" w:type="dxa"/>
            </w:tcMar>
          </w:tcPr>
          <w:p>
            <w:pPr>
              <w:spacing w:before="0" w:after="0" w:line="252" w:lineRule="auto"/>
            </w:pPr>
            <w:r/>
            <w:r>
              <w:rPr>
                <w:sz w:val="18"/>
              </w:rPr>
              <w:t>No</w:t>
            </w:r>
          </w:p>
        </w:tc>
        <w:tc>
          <w:tcPr>
            <w:tcW w:type="dxa" w:w="4896"/>
            <w:tcMar>
              <w:top w:w="50" w:type="dxa"/>
              <w:bottom w:w="50" w:type="dxa"/>
              <w:left w:w="90" w:type="dxa"/>
              <w:right w:w="90" w:type="dxa"/>
            </w:tcMar>
          </w:tcPr>
          <w:p>
            <w:pPr>
              <w:spacing w:before="0" w:after="0" w:line="252" w:lineRule="auto"/>
            </w:pPr>
            <w:r/>
            <w:r>
              <w:rPr>
                <w:sz w:val="18"/>
              </w:rPr>
              <w:t>Override OAuth2 login domain if your tenant requires it</w:t>
            </w:r>
          </w:p>
        </w:tc>
      </w:tr>
    </w:tbl>
    <w:p>
      <w:pPr>
        <w:spacing w:before="0" w:after="200" w:line="240" w:lineRule="auto"/>
      </w:pPr>
    </w:p>
    <w:p>
      <w:pPr>
        <w:pStyle w:val="Heading2"/>
      </w:pPr>
      <w:r>
        <w:t>Gateway Configuration</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592"/>
            <w:tcMar>
              <w:top w:w="50" w:type="dxa"/>
              <w:bottom w:w="50" w:type="dxa"/>
              <w:left w:w="90" w:type="dxa"/>
              <w:right w:w="90" w:type="dxa"/>
            </w:tcMar>
            <w:shd w:fill="E85C2E"/>
          </w:tcPr>
          <w:p>
            <w:pPr>
              <w:spacing w:before="0" w:after="0" w:line="252" w:lineRule="auto"/>
            </w:pPr>
            <w:r/>
            <w:r>
              <w:rPr>
                <w:b/>
                <w:color w:val="FFFFFF"/>
                <w:sz w:val="19"/>
              </w:rPr>
              <w:t>Variable</w:t>
            </w:r>
          </w:p>
        </w:tc>
        <w:tc>
          <w:tcPr>
            <w:tcW w:type="dxa" w:w="1440"/>
            <w:tcMar>
              <w:top w:w="50" w:type="dxa"/>
              <w:bottom w:w="50" w:type="dxa"/>
              <w:left w:w="90" w:type="dxa"/>
              <w:right w:w="90" w:type="dxa"/>
            </w:tcMar>
            <w:shd w:fill="E85C2E"/>
          </w:tcPr>
          <w:p>
            <w:pPr>
              <w:spacing w:before="0" w:after="0" w:line="252" w:lineRule="auto"/>
            </w:pPr>
            <w:r/>
            <w:r>
              <w:rPr>
                <w:b/>
                <w:color w:val="FFFFFF"/>
                <w:sz w:val="19"/>
              </w:rPr>
              <w:t>Required</w:t>
            </w:r>
          </w:p>
        </w:tc>
        <w:tc>
          <w:tcPr>
            <w:tcW w:type="dxa" w:w="4896"/>
            <w:tcMar>
              <w:top w:w="50" w:type="dxa"/>
              <w:bottom w:w="50" w:type="dxa"/>
              <w:left w:w="90" w:type="dxa"/>
              <w:right w:w="90" w:type="dxa"/>
            </w:tcMar>
            <w:shd w:fill="E85C2E"/>
          </w:tcPr>
          <w:p>
            <w:pPr>
              <w:spacing w:before="0" w:after="0" w:line="252" w:lineRule="auto"/>
            </w:pPr>
            <w:r/>
            <w:r>
              <w:rPr>
                <w:b/>
                <w:color w:val="FFFFFF"/>
                <w:sz w:val="19"/>
              </w:rPr>
              <w:t>Description</w:t>
            </w:r>
          </w:p>
        </w:tc>
      </w:tr>
      <w:tr>
        <w:tc>
          <w:tcPr>
            <w:tcW w:type="dxa" w:w="2592"/>
            <w:tcMar>
              <w:top w:w="50" w:type="dxa"/>
              <w:bottom w:w="50" w:type="dxa"/>
              <w:left w:w="90" w:type="dxa"/>
              <w:right w:w="90" w:type="dxa"/>
            </w:tcMar>
          </w:tcPr>
          <w:p>
            <w:pPr>
              <w:spacing w:before="0" w:after="0" w:line="252" w:lineRule="auto"/>
            </w:pPr>
            <w:r/>
            <w:r>
              <w:rPr>
                <w:sz w:val="18"/>
              </w:rPr>
              <w:t>gateway_name</w:t>
            </w:r>
          </w:p>
        </w:tc>
        <w:tc>
          <w:tcPr>
            <w:tcW w:type="dxa" w:w="1440"/>
            <w:tcMar>
              <w:top w:w="50" w:type="dxa"/>
              <w:bottom w:w="50" w:type="dxa"/>
              <w:left w:w="90" w:type="dxa"/>
              <w:right w:w="90" w:type="dxa"/>
            </w:tcMar>
          </w:tcPr>
          <w:p>
            <w:pPr>
              <w:spacing w:before="0" w:after="0" w:line="252" w:lineRule="auto"/>
            </w:pPr>
            <w:r/>
            <w:r>
              <w:rPr>
                <w:sz w:val="18"/>
              </w:rPr>
              <w:t>Yes</w:t>
            </w:r>
          </w:p>
        </w:tc>
        <w:tc>
          <w:tcPr>
            <w:tcW w:type="dxa" w:w="4896"/>
            <w:tcMar>
              <w:top w:w="50" w:type="dxa"/>
              <w:bottom w:w="50" w:type="dxa"/>
              <w:left w:w="90" w:type="dxa"/>
              <w:right w:w="90" w:type="dxa"/>
            </w:tcMar>
          </w:tcPr>
          <w:p>
            <w:pPr>
              <w:spacing w:before="0" w:after="0" w:line="252" w:lineRule="auto"/>
            </w:pPr>
            <w:r/>
            <w:r>
              <w:rPr>
                <w:sz w:val="18"/>
              </w:rPr>
              <w:t>Unique name for the Zero Trust Gateway</w:t>
            </w:r>
          </w:p>
        </w:tc>
      </w:tr>
      <w:tr>
        <w:tc>
          <w:tcPr>
            <w:tcW w:type="dxa" w:w="2592"/>
            <w:tcMar>
              <w:top w:w="50" w:type="dxa"/>
              <w:bottom w:w="50" w:type="dxa"/>
              <w:left w:w="90" w:type="dxa"/>
              <w:right w:w="90" w:type="dxa"/>
            </w:tcMar>
          </w:tcPr>
          <w:p>
            <w:pPr>
              <w:spacing w:before="0" w:after="0" w:line="252" w:lineRule="auto"/>
            </w:pPr>
            <w:r/>
            <w:r>
              <w:rPr>
                <w:sz w:val="18"/>
              </w:rPr>
              <w:t>location_name</w:t>
            </w:r>
          </w:p>
        </w:tc>
        <w:tc>
          <w:tcPr>
            <w:tcW w:type="dxa" w:w="1440"/>
            <w:tcMar>
              <w:top w:w="50" w:type="dxa"/>
              <w:bottom w:w="50" w:type="dxa"/>
              <w:left w:w="90" w:type="dxa"/>
              <w:right w:w="90" w:type="dxa"/>
            </w:tcMar>
          </w:tcPr>
          <w:p>
            <w:pPr>
              <w:spacing w:before="0" w:after="0" w:line="252" w:lineRule="auto"/>
            </w:pPr>
            <w:r/>
            <w:r>
              <w:rPr>
                <w:sz w:val="18"/>
              </w:rPr>
              <w:t>Yes</w:t>
            </w:r>
          </w:p>
        </w:tc>
        <w:tc>
          <w:tcPr>
            <w:tcW w:type="dxa" w:w="4896"/>
            <w:tcMar>
              <w:top w:w="50" w:type="dxa"/>
              <w:bottom w:w="50" w:type="dxa"/>
              <w:left w:w="90" w:type="dxa"/>
              <w:right w:w="90" w:type="dxa"/>
            </w:tcMar>
          </w:tcPr>
          <w:p>
            <w:pPr>
              <w:spacing w:before="0" w:after="0" w:line="252" w:lineRule="auto"/>
            </w:pPr>
            <w:r/>
            <w:r>
              <w:rPr>
                <w:sz w:val="18"/>
              </w:rPr>
              <w:t>Unique Zscaler location name associated with the gateway</w:t>
            </w:r>
          </w:p>
        </w:tc>
      </w:tr>
      <w:tr>
        <w:tc>
          <w:tcPr>
            <w:tcW w:type="dxa" w:w="2592"/>
            <w:tcMar>
              <w:top w:w="50" w:type="dxa"/>
              <w:bottom w:w="50" w:type="dxa"/>
              <w:left w:w="90" w:type="dxa"/>
              <w:right w:w="90" w:type="dxa"/>
            </w:tcMar>
          </w:tcPr>
          <w:p>
            <w:pPr>
              <w:spacing w:before="0" w:after="0" w:line="252" w:lineRule="auto"/>
            </w:pPr>
            <w:r/>
            <w:r>
              <w:rPr>
                <w:sz w:val="18"/>
              </w:rPr>
              <w:t>aws_region</w:t>
            </w:r>
          </w:p>
        </w:tc>
        <w:tc>
          <w:tcPr>
            <w:tcW w:type="dxa" w:w="1440"/>
            <w:tcMar>
              <w:top w:w="50" w:type="dxa"/>
              <w:bottom w:w="50" w:type="dxa"/>
              <w:left w:w="90" w:type="dxa"/>
              <w:right w:w="90" w:type="dxa"/>
            </w:tcMar>
          </w:tcPr>
          <w:p>
            <w:pPr>
              <w:spacing w:before="0" w:after="0" w:line="252" w:lineRule="auto"/>
            </w:pPr>
            <w:r/>
            <w:r>
              <w:rPr>
                <w:sz w:val="18"/>
              </w:rPr>
              <w:t>Yes</w:t>
            </w:r>
          </w:p>
        </w:tc>
        <w:tc>
          <w:tcPr>
            <w:tcW w:type="dxa" w:w="4896"/>
            <w:tcMar>
              <w:top w:w="50" w:type="dxa"/>
              <w:bottom w:w="50" w:type="dxa"/>
              <w:left w:w="90" w:type="dxa"/>
              <w:right w:w="90" w:type="dxa"/>
            </w:tcMar>
          </w:tcPr>
          <w:p>
            <w:pPr>
              <w:spacing w:before="0" w:after="0" w:line="252" w:lineRule="auto"/>
            </w:pPr>
            <w:r/>
            <w:r>
              <w:rPr>
                <w:sz w:val="18"/>
              </w:rPr>
              <w:t>AWS region for the gateway (e.g. us-west-2)</w:t>
            </w:r>
          </w:p>
        </w:tc>
      </w:tr>
      <w:tr>
        <w:tc>
          <w:tcPr>
            <w:tcW w:type="dxa" w:w="2592"/>
            <w:tcMar>
              <w:top w:w="50" w:type="dxa"/>
              <w:bottom w:w="50" w:type="dxa"/>
              <w:left w:w="90" w:type="dxa"/>
              <w:right w:w="90" w:type="dxa"/>
            </w:tcMar>
          </w:tcPr>
          <w:p>
            <w:pPr>
              <w:spacing w:before="0" w:after="0" w:line="252" w:lineRule="auto"/>
            </w:pPr>
            <w:r/>
            <w:r>
              <w:rPr>
                <w:sz w:val="18"/>
              </w:rPr>
              <w:t>aws_region_code</w:t>
            </w:r>
          </w:p>
        </w:tc>
        <w:tc>
          <w:tcPr>
            <w:tcW w:type="dxa" w:w="1440"/>
            <w:tcMar>
              <w:top w:w="50" w:type="dxa"/>
              <w:bottom w:w="50" w:type="dxa"/>
              <w:left w:w="90" w:type="dxa"/>
              <w:right w:w="90" w:type="dxa"/>
            </w:tcMar>
          </w:tcPr>
          <w:p>
            <w:pPr>
              <w:spacing w:before="0" w:after="0" w:line="252" w:lineRule="auto"/>
            </w:pPr>
            <w:r/>
            <w:r>
              <w:rPr>
                <w:sz w:val="18"/>
              </w:rPr>
              <w:t>Yes</w:t>
            </w:r>
          </w:p>
        </w:tc>
        <w:tc>
          <w:tcPr>
            <w:tcW w:type="dxa" w:w="4896"/>
            <w:tcMar>
              <w:top w:w="50" w:type="dxa"/>
              <w:bottom w:w="50" w:type="dxa"/>
              <w:left w:w="90" w:type="dxa"/>
              <w:right w:w="90" w:type="dxa"/>
            </w:tcMar>
          </w:tcPr>
          <w:p>
            <w:pPr>
              <w:spacing w:before="0" w:after="0" w:line="252" w:lineRule="auto"/>
            </w:pPr>
            <w:r/>
            <w:r>
              <w:rPr>
                <w:sz w:val="18"/>
              </w:rPr>
              <w:t>Zscaler-format region code (e.g. US_WEST_2)</w:t>
            </w:r>
          </w:p>
        </w:tc>
      </w:tr>
      <w:tr>
        <w:tc>
          <w:tcPr>
            <w:tcW w:type="dxa" w:w="2592"/>
            <w:tcMar>
              <w:top w:w="50" w:type="dxa"/>
              <w:bottom w:w="50" w:type="dxa"/>
              <w:left w:w="90" w:type="dxa"/>
              <w:right w:w="90" w:type="dxa"/>
            </w:tcMar>
          </w:tcPr>
          <w:p>
            <w:pPr>
              <w:spacing w:before="0" w:after="0" w:line="252" w:lineRule="auto"/>
            </w:pPr>
            <w:r/>
            <w:r>
              <w:rPr>
                <w:sz w:val="18"/>
              </w:rPr>
              <w:t>availability_zone_ids</w:t>
            </w:r>
          </w:p>
        </w:tc>
        <w:tc>
          <w:tcPr>
            <w:tcW w:type="dxa" w:w="1440"/>
            <w:tcMar>
              <w:top w:w="50" w:type="dxa"/>
              <w:bottom w:w="50" w:type="dxa"/>
              <w:left w:w="90" w:type="dxa"/>
              <w:right w:w="90" w:type="dxa"/>
            </w:tcMar>
          </w:tcPr>
          <w:p>
            <w:pPr>
              <w:spacing w:before="0" w:after="0" w:line="252" w:lineRule="auto"/>
            </w:pPr>
            <w:r/>
            <w:r>
              <w:rPr>
                <w:sz w:val="18"/>
              </w:rPr>
              <w:t>No</w:t>
            </w:r>
          </w:p>
        </w:tc>
        <w:tc>
          <w:tcPr>
            <w:tcW w:type="dxa" w:w="4896"/>
            <w:tcMar>
              <w:top w:w="50" w:type="dxa"/>
              <w:bottom w:w="50" w:type="dxa"/>
              <w:left w:w="90" w:type="dxa"/>
              <w:right w:w="90" w:type="dxa"/>
            </w:tcMar>
          </w:tcPr>
          <w:p>
            <w:pPr>
              <w:spacing w:before="0" w:after="0" w:line="252" w:lineRule="auto"/>
            </w:pPr>
            <w:r/>
            <w:r>
              <w:rPr>
                <w:sz w:val="18"/>
              </w:rPr>
              <w:t>AZ IDs; auto-discovered if left empty</w:t>
            </w:r>
          </w:p>
        </w:tc>
      </w:tr>
      <w:tr>
        <w:tc>
          <w:tcPr>
            <w:tcW w:type="dxa" w:w="2592"/>
            <w:tcMar>
              <w:top w:w="50" w:type="dxa"/>
              <w:bottom w:w="50" w:type="dxa"/>
              <w:left w:w="90" w:type="dxa"/>
              <w:right w:w="90" w:type="dxa"/>
            </w:tcMar>
          </w:tcPr>
          <w:p>
            <w:pPr>
              <w:spacing w:before="0" w:after="0" w:line="252" w:lineRule="auto"/>
            </w:pPr>
            <w:r/>
            <w:r>
              <w:rPr>
                <w:sz w:val="18"/>
              </w:rPr>
              <w:t>additional_aws_accounts</w:t>
            </w:r>
          </w:p>
        </w:tc>
        <w:tc>
          <w:tcPr>
            <w:tcW w:type="dxa" w:w="1440"/>
            <w:tcMar>
              <w:top w:w="50" w:type="dxa"/>
              <w:bottom w:w="50" w:type="dxa"/>
              <w:left w:w="90" w:type="dxa"/>
              <w:right w:w="90" w:type="dxa"/>
            </w:tcMar>
          </w:tcPr>
          <w:p>
            <w:pPr>
              <w:spacing w:before="0" w:after="0" w:line="252" w:lineRule="auto"/>
            </w:pPr>
            <w:r/>
            <w:r>
              <w:rPr>
                <w:sz w:val="18"/>
              </w:rPr>
              <w:t>No</w:t>
            </w:r>
          </w:p>
        </w:tc>
        <w:tc>
          <w:tcPr>
            <w:tcW w:type="dxa" w:w="4896"/>
            <w:tcMar>
              <w:top w:w="50" w:type="dxa"/>
              <w:bottom w:w="50" w:type="dxa"/>
              <w:left w:w="90" w:type="dxa"/>
              <w:right w:w="90" w:type="dxa"/>
            </w:tcMar>
          </w:tcPr>
          <w:p>
            <w:pPr>
              <w:spacing w:before="0" w:after="0" w:line="252" w:lineRule="auto"/>
            </w:pPr>
            <w:r/>
            <w:r>
              <w:rPr>
                <w:sz w:val="18"/>
              </w:rPr>
              <w:t>AWS account IDs permitted to connect to the endpoint service</w:t>
            </w:r>
          </w:p>
        </w:tc>
      </w:tr>
    </w:tbl>
    <w:p>
      <w:pPr>
        <w:spacing w:before="0" w:after="200" w:line="240" w:lineRule="auto"/>
      </w:pPr>
    </w:p>
    <w:p>
      <w:pPr>
        <w:pStyle w:val="Heading2"/>
      </w:pPr>
      <w:r>
        <w:t>Consumer VPC Endpoint</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592"/>
            <w:tcMar>
              <w:top w:w="50" w:type="dxa"/>
              <w:bottom w:w="50" w:type="dxa"/>
              <w:left w:w="90" w:type="dxa"/>
              <w:right w:w="90" w:type="dxa"/>
            </w:tcMar>
            <w:shd w:fill="E85C2E"/>
          </w:tcPr>
          <w:p>
            <w:pPr>
              <w:spacing w:before="0" w:after="0" w:line="252" w:lineRule="auto"/>
            </w:pPr>
            <w:r/>
            <w:r>
              <w:rPr>
                <w:b/>
                <w:color w:val="FFFFFF"/>
                <w:sz w:val="19"/>
              </w:rPr>
              <w:t>Variable</w:t>
            </w:r>
          </w:p>
        </w:tc>
        <w:tc>
          <w:tcPr>
            <w:tcW w:type="dxa" w:w="1440"/>
            <w:tcMar>
              <w:top w:w="50" w:type="dxa"/>
              <w:bottom w:w="50" w:type="dxa"/>
              <w:left w:w="90" w:type="dxa"/>
              <w:right w:w="90" w:type="dxa"/>
            </w:tcMar>
            <w:shd w:fill="E85C2E"/>
          </w:tcPr>
          <w:p>
            <w:pPr>
              <w:spacing w:before="0" w:after="0" w:line="252" w:lineRule="auto"/>
            </w:pPr>
            <w:r/>
            <w:r>
              <w:rPr>
                <w:b/>
                <w:color w:val="FFFFFF"/>
                <w:sz w:val="19"/>
              </w:rPr>
              <w:t>Required</w:t>
            </w:r>
          </w:p>
        </w:tc>
        <w:tc>
          <w:tcPr>
            <w:tcW w:type="dxa" w:w="4896"/>
            <w:tcMar>
              <w:top w:w="50" w:type="dxa"/>
              <w:bottom w:w="50" w:type="dxa"/>
              <w:left w:w="90" w:type="dxa"/>
              <w:right w:w="90" w:type="dxa"/>
            </w:tcMar>
            <w:shd w:fill="E85C2E"/>
          </w:tcPr>
          <w:p>
            <w:pPr>
              <w:spacing w:before="0" w:after="0" w:line="252" w:lineRule="auto"/>
            </w:pPr>
            <w:r/>
            <w:r>
              <w:rPr>
                <w:b/>
                <w:color w:val="FFFFFF"/>
                <w:sz w:val="19"/>
              </w:rPr>
              <w:t>Description</w:t>
            </w:r>
          </w:p>
        </w:tc>
      </w:tr>
      <w:tr>
        <w:tc>
          <w:tcPr>
            <w:tcW w:type="dxa" w:w="2592"/>
            <w:tcMar>
              <w:top w:w="50" w:type="dxa"/>
              <w:bottom w:w="50" w:type="dxa"/>
              <w:left w:w="90" w:type="dxa"/>
              <w:right w:w="90" w:type="dxa"/>
            </w:tcMar>
          </w:tcPr>
          <w:p>
            <w:pPr>
              <w:spacing w:before="0" w:after="0" w:line="252" w:lineRule="auto"/>
            </w:pPr>
            <w:r/>
            <w:r>
              <w:rPr>
                <w:sz w:val="18"/>
              </w:rPr>
              <w:t>consumer_vpc_id</w:t>
            </w:r>
          </w:p>
        </w:tc>
        <w:tc>
          <w:tcPr>
            <w:tcW w:type="dxa" w:w="1440"/>
            <w:tcMar>
              <w:top w:w="50" w:type="dxa"/>
              <w:bottom w:w="50" w:type="dxa"/>
              <w:left w:w="90" w:type="dxa"/>
              <w:right w:w="90" w:type="dxa"/>
            </w:tcMar>
          </w:tcPr>
          <w:p>
            <w:pPr>
              <w:spacing w:before="0" w:after="0" w:line="252" w:lineRule="auto"/>
            </w:pPr>
            <w:r/>
            <w:r>
              <w:rPr>
                <w:sz w:val="18"/>
              </w:rPr>
              <w:t>Yes</w:t>
            </w:r>
          </w:p>
        </w:tc>
        <w:tc>
          <w:tcPr>
            <w:tcW w:type="dxa" w:w="4896"/>
            <w:tcMar>
              <w:top w:w="50" w:type="dxa"/>
              <w:bottom w:w="50" w:type="dxa"/>
              <w:left w:w="90" w:type="dxa"/>
              <w:right w:w="90" w:type="dxa"/>
            </w:tcMar>
          </w:tcPr>
          <w:p>
            <w:pPr>
              <w:spacing w:before="0" w:after="0" w:line="252" w:lineRule="auto"/>
            </w:pPr>
            <w:r/>
            <w:r>
              <w:rPr>
                <w:sz w:val="18"/>
              </w:rPr>
              <w:t>Existing VPC ID where the endpoint will be created</w:t>
            </w:r>
          </w:p>
        </w:tc>
      </w:tr>
      <w:tr>
        <w:tc>
          <w:tcPr>
            <w:tcW w:type="dxa" w:w="2592"/>
            <w:tcMar>
              <w:top w:w="50" w:type="dxa"/>
              <w:bottom w:w="50" w:type="dxa"/>
              <w:left w:w="90" w:type="dxa"/>
              <w:right w:w="90" w:type="dxa"/>
            </w:tcMar>
          </w:tcPr>
          <w:p>
            <w:pPr>
              <w:spacing w:before="0" w:after="0" w:line="252" w:lineRule="auto"/>
            </w:pPr>
            <w:r/>
            <w:r>
              <w:rPr>
                <w:sz w:val="18"/>
              </w:rPr>
              <w:t>consumer_subnet_ids</w:t>
            </w:r>
          </w:p>
        </w:tc>
        <w:tc>
          <w:tcPr>
            <w:tcW w:type="dxa" w:w="1440"/>
            <w:tcMar>
              <w:top w:w="50" w:type="dxa"/>
              <w:bottom w:w="50" w:type="dxa"/>
              <w:left w:w="90" w:type="dxa"/>
              <w:right w:w="90" w:type="dxa"/>
            </w:tcMar>
          </w:tcPr>
          <w:p>
            <w:pPr>
              <w:spacing w:before="0" w:after="0" w:line="252" w:lineRule="auto"/>
            </w:pPr>
            <w:r/>
            <w:r>
              <w:rPr>
                <w:sz w:val="18"/>
              </w:rPr>
              <w:t>Yes</w:t>
            </w:r>
          </w:p>
        </w:tc>
        <w:tc>
          <w:tcPr>
            <w:tcW w:type="dxa" w:w="4896"/>
            <w:tcMar>
              <w:top w:w="50" w:type="dxa"/>
              <w:bottom w:w="50" w:type="dxa"/>
              <w:left w:w="90" w:type="dxa"/>
              <w:right w:w="90" w:type="dxa"/>
            </w:tcMar>
          </w:tcPr>
          <w:p>
            <w:pPr>
              <w:spacing w:before="0" w:after="0" w:line="252" w:lineRule="auto"/>
            </w:pPr>
            <w:r/>
            <w:r>
              <w:rPr>
                <w:sz w:val="18"/>
              </w:rPr>
              <w:t>Existing subnet IDs, one per Availability Zone</w:t>
            </w:r>
          </w:p>
        </w:tc>
      </w:tr>
      <w:tr>
        <w:tc>
          <w:tcPr>
            <w:tcW w:type="dxa" w:w="2592"/>
            <w:tcMar>
              <w:top w:w="50" w:type="dxa"/>
              <w:bottom w:w="50" w:type="dxa"/>
              <w:left w:w="90" w:type="dxa"/>
              <w:right w:w="90" w:type="dxa"/>
            </w:tcMar>
          </w:tcPr>
          <w:p>
            <w:pPr>
              <w:spacing w:before="0" w:after="0" w:line="252" w:lineRule="auto"/>
            </w:pPr>
            <w:r/>
            <w:r>
              <w:rPr>
                <w:sz w:val="18"/>
              </w:rPr>
              <w:t>consumer_route_cidr</w:t>
            </w:r>
          </w:p>
        </w:tc>
        <w:tc>
          <w:tcPr>
            <w:tcW w:type="dxa" w:w="1440"/>
            <w:tcMar>
              <w:top w:w="50" w:type="dxa"/>
              <w:bottom w:w="50" w:type="dxa"/>
              <w:left w:w="90" w:type="dxa"/>
              <w:right w:w="90" w:type="dxa"/>
            </w:tcMar>
          </w:tcPr>
          <w:p>
            <w:pPr>
              <w:spacing w:before="0" w:after="0" w:line="252" w:lineRule="auto"/>
            </w:pPr>
            <w:r/>
            <w:r>
              <w:rPr>
                <w:sz w:val="18"/>
              </w:rPr>
              <w:t>No</w:t>
            </w:r>
          </w:p>
        </w:tc>
        <w:tc>
          <w:tcPr>
            <w:tcW w:type="dxa" w:w="4896"/>
            <w:tcMar>
              <w:top w:w="50" w:type="dxa"/>
              <w:bottom w:w="50" w:type="dxa"/>
              <w:left w:w="90" w:type="dxa"/>
              <w:right w:w="90" w:type="dxa"/>
            </w:tcMar>
          </w:tcPr>
          <w:p>
            <w:pPr>
              <w:spacing w:before="0" w:after="0" w:line="252" w:lineRule="auto"/>
            </w:pPr>
            <w:r/>
            <w:r>
              <w:rPr>
                <w:sz w:val="18"/>
              </w:rPr>
              <w:t>Destination CIDR for the inspection route (default: 0.0.0.0/0)</w:t>
            </w:r>
          </w:p>
        </w:tc>
      </w:tr>
      <w:tr>
        <w:tc>
          <w:tcPr>
            <w:tcW w:type="dxa" w:w="2592"/>
            <w:tcMar>
              <w:top w:w="50" w:type="dxa"/>
              <w:bottom w:w="50" w:type="dxa"/>
              <w:left w:w="90" w:type="dxa"/>
              <w:right w:w="90" w:type="dxa"/>
            </w:tcMar>
          </w:tcPr>
          <w:p>
            <w:pPr>
              <w:spacing w:before="0" w:after="0" w:line="252" w:lineRule="auto"/>
            </w:pPr>
            <w:r/>
            <w:r>
              <w:rPr>
                <w:sz w:val="18"/>
              </w:rPr>
              <w:t>consumer_deploy_key</w:t>
            </w:r>
          </w:p>
        </w:tc>
        <w:tc>
          <w:tcPr>
            <w:tcW w:type="dxa" w:w="1440"/>
            <w:tcMar>
              <w:top w:w="50" w:type="dxa"/>
              <w:bottom w:w="50" w:type="dxa"/>
              <w:left w:w="90" w:type="dxa"/>
              <w:right w:w="90" w:type="dxa"/>
            </w:tcMar>
          </w:tcPr>
          <w:p>
            <w:pPr>
              <w:spacing w:before="0" w:after="0" w:line="252" w:lineRule="auto"/>
            </w:pPr>
            <w:r/>
            <w:r>
              <w:rPr>
                <w:sz w:val="18"/>
              </w:rPr>
              <w:t>No</w:t>
            </w:r>
          </w:p>
        </w:tc>
        <w:tc>
          <w:tcPr>
            <w:tcW w:type="dxa" w:w="4896"/>
            <w:tcMar>
              <w:top w:w="50" w:type="dxa"/>
              <w:bottom w:w="50" w:type="dxa"/>
              <w:left w:w="90" w:type="dxa"/>
              <w:right w:w="90" w:type="dxa"/>
            </w:tcMar>
          </w:tcPr>
          <w:p>
            <w:pPr>
              <w:spacing w:before="0" w:after="0" w:line="252" w:lineRule="auto"/>
            </w:pPr>
            <w:r/>
            <w:r>
              <w:rPr>
                <w:sz w:val="18"/>
              </w:rPr>
              <w:t>Naming prefix applied to created resources</w:t>
            </w:r>
          </w:p>
        </w:tc>
      </w:tr>
    </w:tbl>
    <w:p>
      <w:pPr>
        <w:spacing w:before="0" w:after="200" w:line="240" w:lineRule="auto"/>
      </w:pPr>
    </w:p>
    <w:p>
      <w:pPr>
        <w:pStyle w:val="Heading1"/>
      </w:pPr>
      <w:r>
        <w:t>7. Verifying Your Deployment</w:t>
      </w:r>
    </w:p>
    <w:p>
      <w:pPr>
        <w:spacing w:before="0" w:after="160" w:line="276" w:lineRule="auto"/>
      </w:pPr>
      <w:r>
        <w:t>After deployment completes, confirm success using the following checks:</w:t>
      </w:r>
    </w:p>
    <w:p>
      <w:pPr>
        <w:pStyle w:val="ListBullet"/>
      </w:pPr>
      <w:r>
        <w:rPr>
          <w:b/>
        </w:rPr>
        <w:t xml:space="preserve">Gateway Health: </w:t>
      </w:r>
      <w:r>
        <w:t xml:space="preserve"> Confirm the gateway shows a Healthy status in Terraform outputs or the Zscaler Admin Portal.</w:t>
      </w:r>
    </w:p>
    <w:p>
      <w:pPr>
        <w:pStyle w:val="ListBullet"/>
      </w:pPr>
      <w:r>
        <w:rPr>
          <w:b/>
        </w:rPr>
        <w:t xml:space="preserve">VPC Endpoint State: </w:t>
      </w:r>
      <w:r>
        <w:t xml:space="preserve"> Confirm the VPC Endpoint(s) show an Available state in the AWS Console (VPC &gt; Endpoints).</w:t>
      </w:r>
    </w:p>
    <w:p>
      <w:pPr>
        <w:pStyle w:val="ListBullet"/>
      </w:pPr>
      <w:r>
        <w:rPr>
          <w:b/>
        </w:rPr>
        <w:t xml:space="preserve">Route Tables: </w:t>
      </w:r>
      <w:r>
        <w:t xml:space="preserve"> Confirm each subnet's route table contains a route to its corresponding VPC Endpoint.</w:t>
      </w:r>
    </w:p>
    <w:p>
      <w:pPr>
        <w:pStyle w:val="ListBullet"/>
      </w:pPr>
      <w:r>
        <w:rPr>
          <w:b/>
        </w:rPr>
        <w:t xml:space="preserve">Traffic Flow: </w:t>
      </w:r>
      <w:r>
        <w:t xml:space="preserve"> Deploy a test workload in the protected subnet and confirm its traffic is visible for inspection in the Zscaler Admin Portal.</w:t>
      </w:r>
    </w:p>
    <w:p>
      <w:pPr>
        <w:pStyle w:val="Heading1"/>
      </w:pPr>
      <w:r>
        <w:t>8. Tearing Down / Destroying Resources</w:t>
      </w:r>
    </w:p>
    <w:p>
      <w:pPr>
        <w:pStyle w:val="Heading2"/>
      </w:pPr>
      <w:r>
        <w:t>Method A — Pure Terraform</w:t>
      </w:r>
    </w:p>
    <w:tbl>
      <w:tblPr>
        <w:tblW w:type="auto" w:w="0"/>
        <w:jc w:val="left"/>
        <w:tblLayout w:type="autofit"/>
        <w:tblLook w:firstColumn="1" w:firstRow="1" w:lastColumn="0" w:lastRow="0" w:noHBand="0" w:noVBand="1" w:val="04A0"/>
      </w:tblPr>
      <w:tblGrid>
        <w:gridCol w:w="8640"/>
      </w:tblGrid>
      <w:tr>
        <w:tc>
          <w:tcPr>
            <w:tcW w:type="dxa" w:w="8640"/>
            <w:shd w:fill="2D2D2D"/>
            <w:tcMar>
              <w:top w:w="80" w:type="dxa"/>
              <w:bottom w:w="80" w:type="dxa"/>
              <w:left w:w="120" w:type="dxa"/>
              <w:right w:w="120" w:type="dxa"/>
            </w:tcMar>
          </w:tcPr>
          <w:p>
            <w:pPr>
              <w:spacing w:before="0" w:after="0" w:line="240" w:lineRule="auto"/>
            </w:pPr>
            <w:r/>
            <w:r>
              <w:rPr>
                <w:rFonts w:ascii="Consolas" w:hAnsi="Consolas"/>
                <w:color w:val="E8E8E8"/>
                <w:sz w:val="19"/>
              </w:rPr>
              <w:t>terraform destroy -var-file=ztgw-full-deploy.tfvars</w:t>
            </w:r>
          </w:p>
        </w:tc>
      </w:tr>
    </w:tbl>
    <w:p>
      <w:pPr>
        <w:spacing w:before="0" w:after="160" w:line="240" w:lineRule="auto"/>
      </w:pPr>
    </w:p>
    <w:p>
      <w:pPr>
        <w:spacing w:before="0" w:after="160" w:line="276" w:lineRule="auto"/>
      </w:pPr>
      <w:r>
        <w:t>This removes all resources in the correct order: routes, then VPC Endpoints, then the Zero Trust Gateway itself.</w:t>
      </w:r>
    </w:p>
    <w:p>
      <w:pPr>
        <w:pStyle w:val="Heading2"/>
      </w:pPr>
      <w:r>
        <w:t>Method B — zsec</w:t>
      </w:r>
    </w:p>
    <w:tbl>
      <w:tblPr>
        <w:tblW w:type="auto" w:w="0"/>
        <w:jc w:val="left"/>
        <w:tblLayout w:type="autofit"/>
        <w:tblLook w:firstColumn="1" w:firstRow="1" w:lastColumn="0" w:lastRow="0" w:noHBand="0" w:noVBand="1" w:val="04A0"/>
      </w:tblPr>
      <w:tblGrid>
        <w:gridCol w:w="8640"/>
      </w:tblGrid>
      <w:tr>
        <w:tc>
          <w:tcPr>
            <w:tcW w:type="dxa" w:w="8640"/>
            <w:shd w:fill="2D2D2D"/>
            <w:tcMar>
              <w:top w:w="80" w:type="dxa"/>
              <w:bottom w:w="80" w:type="dxa"/>
              <w:left w:w="120" w:type="dxa"/>
              <w:right w:w="120" w:type="dxa"/>
            </w:tcMar>
          </w:tcPr>
          <w:p>
            <w:pPr>
              <w:spacing w:before="0" w:after="0" w:line="240" w:lineRule="auto"/>
            </w:pPr>
            <w:r/>
            <w:r>
              <w:rPr>
                <w:rFonts w:ascii="Consolas" w:hAnsi="Consolas"/>
                <w:color w:val="E8E8E8"/>
                <w:sz w:val="19"/>
              </w:rPr>
              <w:t>./zsec destroy</w:t>
            </w:r>
          </w:p>
        </w:tc>
      </w:tr>
    </w:tbl>
    <w:p>
      <w:pPr>
        <w:spacing w:before="0" w:after="160" w:line="240" w:lineRule="auto"/>
      </w:pPr>
    </w:p>
    <w:p>
      <w:pPr>
        <w:spacing w:before="0" w:after="160" w:line="276" w:lineRule="auto"/>
      </w:pPr>
      <w:r>
        <w:t>This performs the same cleanup via the interactive wrapper, with a confirmation prompt before proceeding.</w:t>
      </w:r>
    </w:p>
    <w:tbl>
      <w:tblPr>
        <w:tblW w:type="auto" w:w="0"/>
        <w:tblLayout w:type="autofit"/>
        <w:tblLook w:firstColumn="1" w:firstRow="1" w:lastColumn="0" w:lastRow="0" w:noHBand="0" w:noVBand="1" w:val="04A0"/>
      </w:tblPr>
      <w:tblGrid>
        <w:gridCol w:w="8640"/>
      </w:tblGrid>
      <w:tr>
        <w:tc>
          <w:tcPr>
            <w:tcW w:type="dxa" w:w="8640"/>
            <w:shd w:fill="FFF4EF"/>
            <w:tcMar>
              <w:top w:w="70" w:type="dxa"/>
              <w:bottom w:w="70" w:type="dxa"/>
              <w:left w:w="120" w:type="dxa"/>
              <w:right w:w="120" w:type="dxa"/>
            </w:tcMar>
          </w:tcPr>
          <w:p>
            <w:pPr>
              <w:spacing w:before="0" w:after="0" w:line="276" w:lineRule="auto"/>
            </w:pPr>
            <w:r>
              <w:rPr>
                <w:b/>
                <w:color w:val="E85C2E"/>
                <w:sz w:val="20"/>
              </w:rPr>
              <w:t xml:space="preserve">Important:  </w:t>
            </w:r>
            <w:r>
              <w:rPr>
                <w:color w:val="1A1A1A"/>
                <w:sz w:val="20"/>
              </w:rPr>
              <w:t>Deleting a gateway does not automatically remove its associated Zscaler Location object. If you plan to redeploy using the same location name, see the Troubleshooting section below.</w:t>
            </w:r>
          </w:p>
        </w:tc>
      </w:tr>
    </w:tbl>
    <w:p>
      <w:pPr>
        <w:spacing w:before="0" w:after="160" w:line="240" w:lineRule="auto"/>
      </w:pPr>
    </w:p>
    <w:p>
      <w:pPr>
        <w:pStyle w:val="Heading1"/>
      </w:pPr>
      <w:r>
        <w:t>9. Troubleshooting</w:t>
      </w:r>
    </w:p>
    <w:p>
      <w:pPr>
        <w:spacing w:before="40" w:after="40" w:line="240" w:lineRule="auto"/>
      </w:pPr>
      <w:r>
        <w:rPr>
          <w:b/>
          <w:color w:val="E85C2E"/>
          <w:sz w:val="22"/>
        </w:rPr>
        <w:t>Gateway creation fails with a generic API validation error</w:t>
      </w:r>
    </w:p>
    <w:p>
      <w:pPr>
        <w:spacing w:before="0" w:after="160" w:line="276" w:lineRule="auto"/>
      </w:pPr>
      <w:r>
        <w:t>Double-check every configuration value against the Variable Reference section. A common cause is placing an AWS account ID into the wrong field — AWS account IDs belong in additional_aws_accounts, not in Zscaler-internal account/group fields.</w:t>
      </w:r>
    </w:p>
    <w:p>
      <w:pPr>
        <w:spacing w:before="40" w:after="40" w:line="240" w:lineRule="auto"/>
      </w:pPr>
      <w:r>
        <w:rPr>
          <w:b/>
          <w:color w:val="E85C2E"/>
          <w:sz w:val="22"/>
        </w:rPr>
        <w:t>Location name already exists</w:t>
      </w:r>
    </w:p>
    <w:p>
      <w:pPr>
        <w:spacing w:before="0" w:after="160" w:line="276" w:lineRule="auto"/>
      </w:pPr>
      <w:r>
        <w:t>Each gateway creates an associated Zscaler Location object. Deleting a gateway does not delete this object. If you are redeploying with a previously used location_name, choose a new, unique name instead.</w:t>
      </w:r>
    </w:p>
    <w:p>
      <w:pPr>
        <w:spacing w:before="40" w:after="40" w:line="240" w:lineRule="auto"/>
      </w:pPr>
      <w:r>
        <w:rPr>
          <w:b/>
          <w:color w:val="E85C2E"/>
          <w:sz w:val="22"/>
        </w:rPr>
        <w:t>Cannot create gateway: pending activation changes</w:t>
      </w:r>
    </w:p>
    <w:p>
      <w:pPr>
        <w:spacing w:before="0" w:after="160" w:line="276" w:lineRule="auto"/>
      </w:pPr>
      <w:r>
        <w:t>A prior configuration change in your Zscaler tenant has not yet been activated. Activate pending changes via the Zscaler Admin Portal, then retry the deployment.</w:t>
      </w:r>
    </w:p>
    <w:p>
      <w:pPr>
        <w:spacing w:before="40" w:after="40" w:line="240" w:lineRule="auto"/>
      </w:pPr>
      <w:r>
        <w:rPr>
          <w:b/>
          <w:color w:val="E85C2E"/>
          <w:sz w:val="22"/>
        </w:rPr>
        <w:t>Only one subnet can be specified for a Gateway Load Balancer endpoint</w:t>
      </w:r>
    </w:p>
    <w:p>
      <w:pPr>
        <w:spacing w:before="0" w:after="160" w:line="276" w:lineRule="auto"/>
      </w:pPr>
      <w:r>
        <w:t>This is expected AWS behavior and is already handled by this deployment — one endpoint is created per subnet automatically. If you see this error, confirm you are using the latest version of this deployment package.</w:t>
      </w:r>
    </w:p>
    <w:p>
      <w:pPr>
        <w:spacing w:before="40" w:after="40" w:line="240" w:lineRule="auto"/>
      </w:pPr>
      <w:r>
        <w:rPr>
          <w:b/>
          <w:color w:val="E85C2E"/>
          <w:sz w:val="22"/>
        </w:rPr>
        <w:t>Route already exists</w:t>
      </w:r>
    </w:p>
    <w:p>
      <w:pPr>
        <w:spacing w:before="0" w:after="160" w:line="276" w:lineRule="auto"/>
      </w:pPr>
      <w:r>
        <w:t>The destination CIDR you are routing to the GWLB Endpoint already has a route in that table (commonly an existing Internet Gateway or NAT Gateway default route). Use a dedicated subnet and route table for inspected traffic, separate from existing production routes.</w:t>
      </w:r>
    </w:p>
    <w:p>
      <w:pPr>
        <w:spacing w:before="40" w:after="40" w:line="240" w:lineRule="auto"/>
      </w:pPr>
      <w:r>
        <w:rPr>
          <w:b/>
          <w:color w:val="E85C2E"/>
          <w:sz w:val="22"/>
        </w:rPr>
        <w:t>Gateway stuck in an initializing state</w:t>
      </w:r>
    </w:p>
    <w:p>
      <w:pPr>
        <w:spacing w:before="0" w:after="160" w:line="276" w:lineRule="auto"/>
      </w:pPr>
      <w:r>
        <w:t>Provisioning typically completes within 3–10 minutes. If a timeout occurs, simply re-run the deployment command — it will detect the existing gateway and resume monitoring its health.</w:t>
      </w:r>
    </w:p>
    <w:p>
      <w:pPr>
        <w:pStyle w:val="Heading1"/>
      </w:pPr>
      <w:r>
        <w:t>10. Security Notes</w:t>
      </w:r>
    </w:p>
    <w:p>
      <w:pPr>
        <w:pStyle w:val="ListBullet"/>
      </w:pPr>
      <w:r>
        <w:rPr>
          <w:b/>
        </w:rPr>
        <w:t xml:space="preserve">Credential Handling: </w:t>
      </w:r>
      <w:r>
        <w:t xml:space="preserve"> Never commit your filled-in configuration file to version control. It contains your Zscaler client secret in plain text.</w:t>
      </w:r>
    </w:p>
    <w:p>
      <w:pPr>
        <w:pStyle w:val="ListBullet"/>
      </w:pPr>
      <w:r>
        <w:rPr>
          <w:b/>
        </w:rPr>
        <w:t xml:space="preserve">Terraform State: </w:t>
      </w:r>
      <w:r>
        <w:t xml:space="preserve"> Your Zscaler client secret is stored in Terraform state in plain text, by design, to enable a single-command deployment. Treat your Terraform state file as sensitive, and restrict access accordingly.</w:t>
      </w:r>
    </w:p>
    <w:p>
      <w:pPr>
        <w:pStyle w:val="ListBullet"/>
      </w:pPr>
      <w:r>
        <w:rPr>
          <w:b/>
        </w:rPr>
        <w:t xml:space="preserve">Least Privilege: </w:t>
      </w:r>
      <w:r>
        <w:t xml:space="preserve"> Grant only the minimum AWS IAM permissions listed in the Prerequisites section to the credentials used for deployment.</w:t>
      </w:r>
    </w:p>
    <w:p>
      <w:pPr>
        <w:pStyle w:val="ListBullet"/>
      </w:pPr>
      <w:r>
        <w:rPr>
          <w:b/>
        </w:rPr>
        <w:t xml:space="preserve">Remote State (Recommended): </w:t>
      </w:r>
      <w:r>
        <w:t xml:space="preserve"> Consider storing your Terraform state in a secure, access-controlled remote backend (e.g. an encrypted S3 bucket with restricted access) rather than locally, especially for production environments.</w:t>
      </w:r>
    </w:p>
    <w:p>
      <w:pPr>
        <w:spacing w:before="0" w:after="400" w:line="240" w:lineRule="auto"/>
      </w:pPr>
    </w:p>
    <w:p>
      <w:pPr>
        <w:spacing w:before="0" w:after="0" w:line="240" w:lineRule="auto"/>
        <w:jc w:val="center"/>
      </w:pPr>
      <w:r>
        <w:rPr>
          <w:i/>
          <w:color w:val="5A5A5A"/>
        </w:rPr>
        <w:t>End of Document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color w:val="5A5A5A"/>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E85C2E"/>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E85C2E"/>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E85C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