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Задание с картами нужно сделать с помощью transform и transition, т.е. Там не должно быть никаких марджинов по ховеру и поднятие карт должно происходить плавно.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Отрезки в анимации лучше сделать равномерными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http://joxi.ru/krD9aE6SKoqeGm</w:t>
        </w:r>
      </w:hyperlink>
      <w:r w:rsidDel="00000000" w:rsidR="00000000" w:rsidRPr="00000000">
        <w:rPr>
          <w:rtl w:val="0"/>
        </w:rPr>
        <w:t xml:space="preserve"> т.е. 25, 50, 75, чтобы в конце не было ускорения с 90 до 100, как сейчас.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задании с меню нужно разобраться.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Почему в анимации применяешь марджин а не transform: translate?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http://joxi.ru/vAWYExJUgoZ8Gm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Тегам лучше задавать классы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http://joxi.ru/l2ZVzy5SzGXqW2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Общее впечатление. Ты очень полюбила марджин. Но тут во всех заданиях нужен transform: translate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joxi.ru/krD9aE6SKoqeGm" TargetMode="External"/><Relationship Id="rId7" Type="http://schemas.openxmlformats.org/officeDocument/2006/relationships/hyperlink" Target="http://joxi.ru/vAWYExJUgoZ8Gm" TargetMode="External"/><Relationship Id="rId8" Type="http://schemas.openxmlformats.org/officeDocument/2006/relationships/hyperlink" Target="http://joxi.ru/l2ZVzy5SzGXqW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