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888888"/>
          <w:sz w:val="18"/>
          <w:szCs w:val="18"/>
        </w:rPr>
        <w:t xml:space="preserve">CCP-CNS2026 | Computer Networks</w:t>
      </w:r>
    </w:p>
    <w:p>
      <w:pPr>
        <w:spacing w:after="70"/>
      </w:pPr>
      <w:r>
        <w:rPr>
          <w:rFonts w:ascii="Arial" w:cs="Arial" w:eastAsia="Arial" w:hAnsi="Arial"/>
          <w:b/>
          <w:bCs/>
          <w:color w:val="1E4D78"/>
          <w:sz w:val="40"/>
          <w:szCs w:val="40"/>
        </w:rPr>
        <w:t xml:space="preserve">Incident Response Report</w:t>
      </w:r>
    </w:p>
    <w:p>
      <w:pPr>
        <w:spacing w:after="50"/>
      </w:pPr>
      <w:r>
        <w:rPr>
          <w:rFonts w:ascii="Arial" w:cs="Arial" w:eastAsia="Arial" w:hAnsi="Arial"/>
          <w:b/>
          <w:bCs/>
          <w:color w:val="0E7C7B"/>
          <w:sz w:val="24"/>
          <w:szCs w:val="24"/>
        </w:rPr>
        <w:t xml:space="preserve">Problem 8: Hybrid Cloud — Cross-Environment Tunnel Failure</w:t>
      </w:r>
    </w:p>
    <w:p>
      <w:pPr>
        <w:pBdr>
          <w:bottom w:val="single" w:color="1E4D78" w:sz="6" w:space="4"/>
        </w:pBdr>
        <w:spacing w:after="220"/>
      </w:pPr>
      <w:r>
        <w:t xml:space="preserve"/>
      </w:r>
    </w:p>
    <w:p>
      <w:pPr>
        <w:pStyle w:val="Heading1"/>
        <w:pBdr>
          <w:bottom w:val="single" w:color="1E4D78" w:sz="4" w:space="4"/>
        </w:pBdr>
        <w:spacing w:after="140" w:before="320"/>
      </w:pPr>
      <w:r>
        <w:rPr>
          <w:rFonts w:ascii="Arial" w:cs="Arial" w:eastAsia="Arial" w:hAnsi="Arial"/>
          <w:b/>
          <w:bCs/>
          <w:color w:val="1E4D78"/>
          <w:sz w:val="26"/>
          <w:szCs w:val="26"/>
        </w:rPr>
        <w:t xml:space="preserve">1. Incident Summary</w:t>
      </w:r>
    </w:p>
    <w:p>
      <w:pPr>
        <w:spacing w:after="120" w:before="60" w:line="276"/>
      </w:pPr>
      <w:r>
        <w:rPr>
          <w:rFonts w:ascii="Arial" w:cs="Arial" w:eastAsia="Arial" w:hAnsi="Arial"/>
          <w:color w:val="222222"/>
          <w:sz w:val="20"/>
          <w:szCs w:val="20"/>
        </w:rPr>
        <w:t xml:space="preserve">During Week 3–4 implementation of the IPsec site-to-site tunnel between the on-premise Cisco router (GNS3, 172.16.1.1) and the cloud-side StrongSwan endpoint (Docker, 10.0.0.10), the tunnel failed to establish. Investigation determined the cause was not a misconfiguration but a host-level network isolation imposed by Windows Hyper-V between the GNS3 virtual environment and Docker Desktop's container network. This report documents the incident, the diagnostic process, the evidence supporting the root cause, and the resolution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Severity</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Medium — blocked one verification deliverable; no data loss or security exposure</w:t>
            </w:r>
          </w:p>
        </w:tc>
      </w:tr>
      <w:tr>
        <w:tc>
          <w:tcPr>
            <w:tcW w:type="dxa" w:w="234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r>
              <w:rPr>
                <w:rFonts w:ascii="Arial" w:cs="Arial" w:eastAsia="Arial" w:hAnsi="Arial"/>
                <w:b/>
                <w:bCs/>
                <w:color w:val="FFFFFF"/>
                <w:sz w:val="19"/>
                <w:szCs w:val="19"/>
              </w:rPr>
              <w:t xml:space="preserve">Affected component</w:t>
            </w:r>
          </w:p>
        </w:tc>
        <w:tc>
          <w:tcPr>
            <w:tcW w:type="dxa" w:w="702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IPsec tunnel (StrongSwan ↔ Cisco router), SSH management access, backup automation</w:t>
            </w:r>
          </w:p>
        </w:tc>
      </w:tr>
      <w:tr>
        <w:tc>
          <w:tcPr>
            <w:tcW w:type="dxa" w:w="234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r>
              <w:rPr>
                <w:rFonts w:ascii="Arial" w:cs="Arial" w:eastAsia="Arial" w:hAnsi="Arial"/>
                <w:b/>
                <w:bCs/>
                <w:color w:val="FFFFFF"/>
                <w:sz w:val="19"/>
                <w:szCs w:val="19"/>
              </w:rPr>
              <w:t xml:space="preserve">Root cause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Windows Hyper-V internal virtual switch isolation between GNS3 Cloud node and Docker container network</w:t>
            </w:r>
          </w:p>
        </w:tc>
      </w:tr>
      <w:tr>
        <w:tc>
          <w:tcPr>
            <w:tcW w:type="dxa" w:w="234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Status</w:t>
            </w:r>
          </w:p>
        </w:tc>
        <w:tc>
          <w:tcPr>
            <w:tcW w:type="dxa" w:w="702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Documented and accepted as a platform limitation; configuration independently verified as correct</w:t>
            </w:r>
          </w:p>
        </w:tc>
      </w:tr>
    </w:tbl>
    <w:p>
      <w:pPr>
        <w:pStyle w:val="Heading1"/>
        <w:pBdr>
          <w:bottom w:val="single" w:color="1E4D78" w:sz="4" w:space="4"/>
        </w:pBdr>
        <w:spacing w:after="140" w:before="320"/>
      </w:pPr>
      <w:r>
        <w:rPr>
          <w:rFonts w:ascii="Arial" w:cs="Arial" w:eastAsia="Arial" w:hAnsi="Arial"/>
          <w:b/>
          <w:bCs/>
          <w:color w:val="1E4D78"/>
          <w:sz w:val="26"/>
          <w:szCs w:val="26"/>
        </w:rPr>
        <w:t xml:space="preserve">2. Incident Timeline</w:t>
      </w:r>
    </w:p>
    <w:p>
      <w:pPr>
        <w:spacing w:after="120" w:before="60" w:line="276"/>
      </w:pPr>
      <w:r>
        <w:rPr>
          <w:rFonts w:ascii="Arial" w:cs="Arial" w:eastAsia="Arial" w:hAnsi="Arial"/>
          <w:color w:val="222222"/>
          <w:sz w:val="20"/>
          <w:szCs w:val="20"/>
        </w:rPr>
        <w:t xml:space="preserve">The table below traces the incident from initial configuration through detection, diagnosis, and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c>
          <w:tcPr>
            <w:tcW w:type="dxa" w:w="19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r>
              <w:rPr>
                <w:rFonts w:ascii="Arial" w:cs="Arial" w:eastAsia="Arial" w:hAnsi="Arial"/>
                <w:b/>
                <w:bCs/>
                <w:color w:val="FFFFFF"/>
                <w:sz w:val="19"/>
                <w:szCs w:val="19"/>
              </w:rPr>
              <w:t xml:space="preserve">Phase</w:t>
            </w:r>
          </w:p>
        </w:tc>
        <w:tc>
          <w:tcPr>
            <w:tcW w:type="dxa" w:w="15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Date</w:t>
            </w:r>
          </w:p>
        </w:tc>
        <w:tc>
          <w:tcPr>
            <w:tcW w:type="dxa" w:w="596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r>
              <w:rPr>
                <w:rFonts w:ascii="Arial" w:cs="Arial" w:eastAsia="Arial" w:hAnsi="Arial"/>
                <w:b/>
                <w:bCs/>
                <w:color w:val="FFFFFF"/>
                <w:sz w:val="19"/>
                <w:szCs w:val="19"/>
              </w:rPr>
              <w:t xml:space="preserve">Event</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Configuration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Week 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Cisco router ISAKMP policy, transform set, and crypto map applied on FastEthernet2/0; ACL 100 defined for traffic of interest (172.16.1.0/24 ↔ 10.0.0.0/24).</w:t>
            </w:r>
          </w:p>
        </w:tc>
      </w:tr>
      <w:tr>
        <w:tc>
          <w:tcPr>
            <w:tcW w:type="dxa" w:w="19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Configuration</w:t>
            </w:r>
          </w:p>
        </w:tc>
        <w:tc>
          <w:tcPr>
            <w:tcW w:type="dxa" w:w="1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Week 3</w:t>
            </w:r>
          </w:p>
        </w:tc>
        <w:tc>
          <w:tcPr>
            <w:tcW w:type="dxa" w:w="5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StrongSwan installed and configured inside the Docker cloud container (10.0.0.10) with IKEv2, AES256/SHA256, and a pre-shared key.</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Detection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Week 3–4</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Attempted tunnel negotiation failed; IKE packets (UDP 500/4500) did not traverse between the GNS3 Cloud node and the Docker container.</w:t>
            </w:r>
          </w:p>
        </w:tc>
      </w:tr>
      <w:tr>
        <w:tc>
          <w:tcPr>
            <w:tcW w:type="dxa" w:w="19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Detection</w:t>
            </w:r>
          </w:p>
        </w:tc>
        <w:tc>
          <w:tcPr>
            <w:tcW w:type="dxa" w:w="1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Week 4</w:t>
            </w:r>
          </w:p>
        </w:tc>
        <w:tc>
          <w:tcPr>
            <w:tcW w:type="dxa" w:w="5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Supporting symptoms confirmed the same root cause: SSH from the Windows host to the router (10.0.0.1) timed out, and the Python backup script could not establish a connection.</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Diagnosis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Week 4</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Isolated the issue to Windows Hyper-V internal virtual switch behavior, which segments traffic between the GNS3 Cloud node and Docker Desktop's container network.</w:t>
            </w:r>
          </w:p>
        </w:tc>
      </w:tr>
      <w:tr>
        <w:tc>
          <w:tcPr>
            <w:tcW w:type="dxa" w:w="19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Containment</w:t>
            </w:r>
          </w:p>
        </w:tc>
        <w:tc>
          <w:tcPr>
            <w:tcW w:type="dxa" w:w="1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Week 4</w:t>
            </w:r>
          </w:p>
        </w:tc>
        <w:tc>
          <w:tcPr>
            <w:tcW w:type="dxa" w:w="59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Verified all configurations independently as correct via running-config review, ISAKMP/crypto map output, and StrongSwan status, ruling out a configuration fault.</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Documentation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Week 4–5</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Recorded the limitation transparently in the test results matrix and final report rather than misrepresenting the tunnel as fully operational.</w:t>
            </w:r>
          </w:p>
        </w:tc>
      </w:tr>
    </w:tbl>
    <w:p>
      <w:pPr>
        <w:pStyle w:val="Heading1"/>
        <w:pBdr>
          <w:bottom w:val="single" w:color="1E4D78" w:sz="4" w:space="4"/>
        </w:pBdr>
        <w:spacing w:after="140" w:before="320"/>
      </w:pPr>
      <w:r>
        <w:rPr>
          <w:rFonts w:ascii="Arial" w:cs="Arial" w:eastAsia="Arial" w:hAnsi="Arial"/>
          <w:b/>
          <w:bCs/>
          <w:color w:val="1E4D78"/>
          <w:sz w:val="26"/>
          <w:szCs w:val="26"/>
        </w:rPr>
        <w:t xml:space="preserve">3. Evidence and Indicators</w:t>
      </w:r>
    </w:p>
    <w:p>
      <w:pPr>
        <w:spacing w:after="120" w:before="60" w:line="276"/>
      </w:pPr>
      <w:r>
        <w:rPr>
          <w:rFonts w:ascii="Arial" w:cs="Arial" w:eastAsia="Arial" w:hAnsi="Arial"/>
          <w:color w:val="222222"/>
          <w:sz w:val="20"/>
          <w:szCs w:val="20"/>
        </w:rPr>
        <w:t xml:space="preserve">The indicators below were used to confirm the root cause and rule out a configuration error on either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r>
              <w:rPr>
                <w:rFonts w:ascii="Arial" w:cs="Arial" w:eastAsia="Arial" w:hAnsi="Arial"/>
                <w:b/>
                <w:bCs/>
                <w:color w:val="FFFFFF"/>
                <w:sz w:val="19"/>
                <w:szCs w:val="19"/>
              </w:rPr>
              <w:t xml:space="preserve">Indicator</w:t>
            </w:r>
          </w:p>
        </w:tc>
        <w:tc>
          <w:tcPr>
            <w:tcW w:type="dxa" w:w="26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r>
              <w:rPr>
                <w:rFonts w:ascii="Arial" w:cs="Arial" w:eastAsia="Arial" w:hAnsi="Arial"/>
                <w:b/>
                <w:bCs/>
                <w:color w:val="FFFFFF"/>
                <w:sz w:val="19"/>
                <w:szCs w:val="19"/>
              </w:rPr>
              <w:t xml:space="preserve">Value</w:t>
            </w:r>
          </w:p>
        </w:tc>
        <w:tc>
          <w:tcPr>
            <w:tcW w:type="dxa" w:w="416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r>
              <w:rPr>
                <w:rFonts w:ascii="Arial" w:cs="Arial" w:eastAsia="Arial" w:hAnsi="Arial"/>
                <w:b/>
                <w:bCs/>
                <w:color w:val="FFFFFF"/>
                <w:sz w:val="19"/>
                <w:szCs w:val="19"/>
              </w:rPr>
              <w:t xml:space="preserve">Significance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Blocked protocol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UDP 500 / UDP 4500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IKE and NAT-T ports used for IPsec negotiation — never observed crossing the host boundary</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Source endpoint</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172.16.1.1 (Cisco router, GNS3)</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On-premise IPsec initiator; confirmed reachable from 172.16.1.0/24, unreachable from Docker subnet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Destination endpoint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10.0.0.10 (StrongSwan, Docker)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Cloud IPsec responder; confirmed listening, unreachable from GNS3 side</w:t>
            </w:r>
          </w:p>
        </w:tc>
      </w:tr>
      <w:tr>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NAT translation count</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0 hits (show ip nat statistics)</w:t>
            </w:r>
          </w:p>
        </w:tc>
        <w:tc>
          <w:tcPr>
            <w:tcW w:type="dxa" w:w="41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r>
              <w:rPr>
                <w:rFonts w:ascii="Arial" w:cs="Arial" w:eastAsia="Arial" w:hAnsi="Arial"/>
                <w:color w:val="222222"/>
                <w:sz w:val="19"/>
                <w:szCs w:val="19"/>
              </w:rPr>
              <w:t xml:space="preserve">Confirms zero cross-environment traffic ever reached the router's NAT process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SSH attempt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ssh admin@10.0.0.1 → timeout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9"/>
                <w:szCs w:val="19"/>
              </w:rPr>
              <w:t xml:space="preserve">Independent confirmation of the same host-level network barrier, unrelated to IPsec config</w:t>
            </w:r>
          </w:p>
        </w:tc>
      </w:tr>
    </w:tbl>
    <w:p>
      <w:pPr>
        <w:spacing w:after="120" w:before="60" w:line="276"/>
      </w:pPr>
      <w:r>
        <w:rPr>
          <w:rFonts w:ascii="Arial" w:cs="Arial" w:eastAsia="Arial" w:hAnsi="Arial"/>
          <w:i w:val="false"/>
          <w:iCs w:val="false"/>
          <w:color w:val="222222"/>
          <w:sz w:val="20"/>
          <w:szCs w:val="20"/>
        </w:rPr>
        <w:t xml:space="preserve">Across every failure mode — IKE negotiation, SSH, and the Python backup script — the common factor was the host boundary between GNS3 and Docker on Windows, not any single misconfigured parameter. This consistency across unrelated protocols is the strongest evidence that the cause sits at the platform/network layer rather than in any service configuration.</w:t>
      </w:r>
    </w:p>
    <w:p>
      <w:pPr>
        <w:pStyle w:val="Heading1"/>
        <w:pBdr>
          <w:bottom w:val="single" w:color="1E4D78" w:sz="4" w:space="4"/>
        </w:pBdr>
        <w:spacing w:after="140" w:before="320"/>
      </w:pPr>
      <w:r>
        <w:rPr>
          <w:rFonts w:ascii="Arial" w:cs="Arial" w:eastAsia="Arial" w:hAnsi="Arial"/>
          <w:b/>
          <w:bCs/>
          <w:color w:val="1E4D78"/>
          <w:sz w:val="26"/>
          <w:szCs w:val="26"/>
        </w:rPr>
        <w:t xml:space="preserve">4. Root Cause Analysis</w:t>
      </w:r>
    </w:p>
    <w:p>
      <w:pPr>
        <w:pStyle w:val="Heading2"/>
        <w:spacing w:after="100" w:before="200"/>
      </w:pPr>
      <w:r>
        <w:rPr>
          <w:rFonts w:ascii="Arial" w:cs="Arial" w:eastAsia="Arial" w:hAnsi="Arial"/>
          <w:b/>
          <w:bCs/>
          <w:color w:val="0E7C7B"/>
          <w:sz w:val="22"/>
          <w:szCs w:val="22"/>
        </w:rPr>
        <w:t xml:space="preserve">4.1 What Was Confirmed Correct</w:t>
      </w:r>
    </w:p>
    <w:p>
      <w:pPr>
        <w:pStyle w:val="ListParagraph"/>
        <w:numPr>
          <w:ilvl w:val="0"/>
          <w:numId w:val="2"/>
        </w:numPr>
        <w:spacing w:after="40" w:before="40" w:line="264"/>
      </w:pPr>
      <w:r>
        <w:rPr>
          <w:rFonts w:ascii="Arial" w:cs="Arial" w:eastAsia="Arial" w:hAnsi="Arial"/>
          <w:color w:val="222222"/>
          <w:sz w:val="20"/>
          <w:szCs w:val="20"/>
        </w:rPr>
        <w:t xml:space="preserve">Cisco router interfaces and IPs: FastEthernet1/0 (172.16.1.1, on-premise) and FastEthernet2/0 (10.0.0.1, cloud-facing)</w:t>
      </w:r>
    </w:p>
    <w:p>
      <w:pPr>
        <w:pStyle w:val="ListParagraph"/>
        <w:numPr>
          <w:ilvl w:val="0"/>
          <w:numId w:val="2"/>
        </w:numPr>
        <w:spacing w:after="40" w:before="40" w:line="264"/>
      </w:pPr>
      <w:r>
        <w:rPr>
          <w:rFonts w:ascii="Arial" w:cs="Arial" w:eastAsia="Arial" w:hAnsi="Arial"/>
          <w:color w:val="222222"/>
          <w:sz w:val="20"/>
          <w:szCs w:val="20"/>
        </w:rPr>
        <w:t xml:space="preserve">ISAKMP policy, transform set, and crypto map applied to the correct interface, matching StrongSwan's IKEv2/AES256/SHA256 parameters</w:t>
      </w:r>
    </w:p>
    <w:p>
      <w:pPr>
        <w:pStyle w:val="ListParagraph"/>
        <w:numPr>
          <w:ilvl w:val="0"/>
          <w:numId w:val="2"/>
        </w:numPr>
        <w:spacing w:after="40" w:before="40" w:line="264"/>
      </w:pPr>
      <w:r>
        <w:rPr>
          <w:rFonts w:ascii="Arial" w:cs="Arial" w:eastAsia="Arial" w:hAnsi="Arial"/>
          <w:color w:val="222222"/>
          <w:sz w:val="20"/>
          <w:szCs w:val="20"/>
        </w:rPr>
        <w:t xml:space="preserve">Access list 100 correctly scoped to encrypt traffic between 172.16.1.0/24 and 10.0.0.0/24</w:t>
      </w:r>
    </w:p>
    <w:p>
      <w:pPr>
        <w:pStyle w:val="ListParagraph"/>
        <w:numPr>
          <w:ilvl w:val="0"/>
          <w:numId w:val="2"/>
        </w:numPr>
        <w:spacing w:after="40" w:before="40" w:line="264"/>
      </w:pPr>
      <w:r>
        <w:rPr>
          <w:rFonts w:ascii="Arial" w:cs="Arial" w:eastAsia="Arial" w:hAnsi="Arial"/>
          <w:color w:val="222222"/>
          <w:sz w:val="20"/>
          <w:szCs w:val="20"/>
        </w:rPr>
        <w:t xml:space="preserve">StrongSwan installed, running, and listening on the Docker container (10.0.0.10), confirmed via ipsec statusall</w:t>
      </w:r>
    </w:p>
    <w:p>
      <w:pPr>
        <w:pStyle w:val="ListParagraph"/>
        <w:numPr>
          <w:ilvl w:val="0"/>
          <w:numId w:val="2"/>
        </w:numPr>
        <w:spacing w:after="40" w:before="40" w:line="264"/>
      </w:pPr>
      <w:r>
        <w:rPr>
          <w:rFonts w:ascii="Arial" w:cs="Arial" w:eastAsia="Arial" w:hAnsi="Arial"/>
          <w:color w:val="222222"/>
          <w:sz w:val="20"/>
          <w:szCs w:val="20"/>
        </w:rPr>
        <w:t xml:space="preserve">On-premise LAN fully functional — Ubuntu server to router connectivity verified at 0% packet loss</w:t>
      </w:r>
    </w:p>
    <w:p>
      <w:pPr>
        <w:pStyle w:val="Heading2"/>
        <w:spacing w:after="100" w:before="200"/>
      </w:pPr>
      <w:r>
        <w:rPr>
          <w:rFonts w:ascii="Arial" w:cs="Arial" w:eastAsia="Arial" w:hAnsi="Arial"/>
          <w:b/>
          <w:bCs/>
          <w:color w:val="0E7C7B"/>
          <w:sz w:val="22"/>
          <w:szCs w:val="22"/>
        </w:rPr>
        <w:t xml:space="preserve">4.2 What Failed and Why</w:t>
      </w:r>
    </w:p>
    <w:p>
      <w:pPr>
        <w:spacing w:after="120" w:before="60" w:line="276"/>
      </w:pPr>
      <w:r>
        <w:rPr>
          <w:rFonts w:ascii="Arial" w:cs="Arial" w:eastAsia="Arial" w:hAnsi="Arial"/>
          <w:color w:val="222222"/>
          <w:sz w:val="20"/>
          <w:szCs w:val="20"/>
        </w:rPr>
        <w:t xml:space="preserve">GNS3 communicates with the host machine through a virtual network adapter, while Docker Desktop on Windows creates its own isolated network backed by Hyper-V's internal virtual switching. By default, Windows Hyper-V does not bridge these two virtual networks together — each is sandboxed for security and stability reasons. As a result, IKE traffic (UDP 500/4500) originating from the GNS3 Cloud node could not reach the Docker container's network namespace, and the reverse path was equally blocked. This is a well-documented limitation of GNS3-to-Docker integration on Windows when using the default Hyper-V networking mode, rather than a defect in the IPsec, NAT, or routing configuration.</w:t>
      </w:r>
    </w:p>
    <w:p>
      <w:pPr>
        <w:pStyle w:val="Heading1"/>
        <w:pBdr>
          <w:bottom w:val="single" w:color="1E4D78" w:sz="4" w:space="4"/>
        </w:pBdr>
        <w:spacing w:after="140" w:before="320"/>
      </w:pPr>
      <w:r>
        <w:rPr>
          <w:rFonts w:ascii="Arial" w:cs="Arial" w:eastAsia="Arial" w:hAnsi="Arial"/>
          <w:b/>
          <w:bCs/>
          <w:color w:val="1E4D78"/>
          <w:sz w:val="26"/>
          <w:szCs w:val="26"/>
        </w:rPr>
        <w:t xml:space="preserve">5. Impact Assessment</w:t>
      </w:r>
    </w:p>
    <w:p>
      <w:pPr>
        <w:pStyle w:val="ListParagraph"/>
        <w:numPr>
          <w:ilvl w:val="0"/>
          <w:numId w:val="2"/>
        </w:numPr>
        <w:spacing w:after="40" w:before="40" w:line="264"/>
      </w:pPr>
      <w:r>
        <w:rPr>
          <w:rFonts w:ascii="Arial" w:cs="Arial" w:eastAsia="Arial" w:hAnsi="Arial"/>
          <w:color w:val="222222"/>
          <w:sz w:val="20"/>
          <w:szCs w:val="20"/>
        </w:rPr>
        <w:t xml:space="preserve">IPsec tunnel could not be verified end-to-end; show crypto ipsec sa could not show an established Security Association</w:t>
      </w:r>
    </w:p>
    <w:p>
      <w:pPr>
        <w:pStyle w:val="ListParagraph"/>
        <w:numPr>
          <w:ilvl w:val="0"/>
          <w:numId w:val="2"/>
        </w:numPr>
        <w:spacing w:after="40" w:before="40" w:line="264"/>
      </w:pPr>
      <w:r>
        <w:rPr>
          <w:rFonts w:ascii="Arial" w:cs="Arial" w:eastAsia="Arial" w:hAnsi="Arial"/>
          <w:color w:val="222222"/>
          <w:sz w:val="20"/>
          <w:szCs w:val="20"/>
        </w:rPr>
        <w:t xml:space="preserve">SSH-based remote management from the Windows host to the router (10.0.0.1) was unavailable</w:t>
      </w:r>
    </w:p>
    <w:p>
      <w:pPr>
        <w:pStyle w:val="ListParagraph"/>
        <w:numPr>
          <w:ilvl w:val="0"/>
          <w:numId w:val="2"/>
        </w:numPr>
        <w:spacing w:after="40" w:before="40" w:line="264"/>
      </w:pPr>
      <w:r>
        <w:rPr>
          <w:rFonts w:ascii="Arial" w:cs="Arial" w:eastAsia="Arial" w:hAnsi="Arial"/>
          <w:color w:val="222222"/>
          <w:sz w:val="20"/>
          <w:szCs w:val="20"/>
        </w:rPr>
        <w:t xml:space="preserve">Automated configuration backup script (backup_config.py) could not connect, blocking the Week 4 automation test</w:t>
      </w:r>
    </w:p>
    <w:p>
      <w:pPr>
        <w:pStyle w:val="ListParagraph"/>
        <w:numPr>
          <w:ilvl w:val="0"/>
          <w:numId w:val="2"/>
        </w:numPr>
        <w:spacing w:after="40" w:before="40" w:line="264"/>
      </w:pPr>
      <w:r>
        <w:rPr>
          <w:rFonts w:ascii="Arial" w:cs="Arial" w:eastAsia="Arial" w:hAnsi="Arial"/>
          <w:color w:val="222222"/>
          <w:sz w:val="20"/>
          <w:szCs w:val="20"/>
        </w:rPr>
        <w:t xml:space="preserve">No security exposure resulted — the failure mode is a connectivity block, not an authentication or encryption weakness</w:t>
      </w:r>
    </w:p>
    <w:p>
      <w:pPr>
        <w:pStyle w:val="ListParagraph"/>
        <w:numPr>
          <w:ilvl w:val="0"/>
          <w:numId w:val="2"/>
        </w:numPr>
        <w:spacing w:after="40" w:before="40" w:line="264"/>
      </w:pPr>
      <w:r>
        <w:rPr>
          <w:rFonts w:ascii="Arial" w:cs="Arial" w:eastAsia="Arial" w:hAnsi="Arial"/>
          <w:color w:val="222222"/>
          <w:sz w:val="20"/>
          <w:szCs w:val="20"/>
        </w:rPr>
        <w:t xml:space="preserve">Core deliverables unaffected: topology design, addressing plan, router/StrongSwan configuration, and on-premise connectivity all remain valid and independently verified</w:t>
      </w:r>
    </w:p>
    <w:p>
      <w:pPr>
        <w:pStyle w:val="Heading1"/>
        <w:pBdr>
          <w:bottom w:val="single" w:color="1E4D78" w:sz="4" w:space="4"/>
        </w:pBdr>
        <w:spacing w:after="140" w:before="320"/>
      </w:pPr>
      <w:r>
        <w:rPr>
          <w:rFonts w:ascii="Arial" w:cs="Arial" w:eastAsia="Arial" w:hAnsi="Arial"/>
          <w:b/>
          <w:bCs/>
          <w:color w:val="1E4D78"/>
          <w:sz w:val="26"/>
          <w:szCs w:val="26"/>
        </w:rPr>
        <w:t xml:space="preserve">6. Resolution and Recommendations</w:t>
      </w:r>
    </w:p>
    <w:p>
      <w:pPr>
        <w:spacing w:after="120" w:before="60" w:line="276"/>
      </w:pPr>
      <w:r>
        <w:rPr>
          <w:rFonts w:ascii="Arial" w:cs="Arial" w:eastAsia="Arial" w:hAnsi="Arial"/>
          <w:color w:val="222222"/>
          <w:sz w:val="20"/>
          <w:szCs w:val="20"/>
        </w:rPr>
        <w:t xml:space="preserve">The issue was not resolved within the project timeline, as it requires a change to the host virtualization configuration rather than the network design itself. The following remediation paths were identified for future continuation of this project:</w:t>
      </w:r>
    </w:p>
    <w:p>
      <w:pPr>
        <w:pStyle w:val="ListParagraph"/>
        <w:numPr>
          <w:ilvl w:val="0"/>
          <w:numId w:val="2"/>
        </w:numPr>
        <w:spacing w:after="40" w:before="40" w:line="264"/>
      </w:pPr>
      <w:r>
        <w:rPr>
          <w:rFonts w:ascii="Arial" w:cs="Arial" w:eastAsia="Arial" w:hAnsi="Arial"/>
          <w:color w:val="222222"/>
          <w:sz w:val="20"/>
          <w:szCs w:val="20"/>
        </w:rPr>
        <w:t xml:space="preserve">Bind a GNS3 Cloud node to the Hyper-V Default Switch (or an external adapter) that Docker Desktop already uses, creating a shared bridge between both environments</w:t>
      </w:r>
    </w:p>
    <w:p>
      <w:pPr>
        <w:pStyle w:val="ListParagraph"/>
        <w:numPr>
          <w:ilvl w:val="0"/>
          <w:numId w:val="2"/>
        </w:numPr>
        <w:spacing w:after="40" w:before="40" w:line="264"/>
      </w:pPr>
      <w:r>
        <w:rPr>
          <w:rFonts w:ascii="Arial" w:cs="Arial" w:eastAsia="Arial" w:hAnsi="Arial"/>
          <w:color w:val="222222"/>
          <w:sz w:val="20"/>
          <w:szCs w:val="20"/>
        </w:rPr>
        <w:t xml:space="preserve">Run GNS3 and Docker on the same virtualization backend — for example, both inside WSL2, or both under VMware/VirtualBox — to avoid Hyper-V switch isolation entirely</w:t>
      </w:r>
    </w:p>
    <w:p>
      <w:pPr>
        <w:pStyle w:val="ListParagraph"/>
        <w:numPr>
          <w:ilvl w:val="0"/>
          <w:numId w:val="2"/>
        </w:numPr>
        <w:spacing w:after="40" w:before="40" w:line="264"/>
      </w:pPr>
      <w:r>
        <w:rPr>
          <w:rFonts w:ascii="Arial" w:cs="Arial" w:eastAsia="Arial" w:hAnsi="Arial"/>
          <w:color w:val="222222"/>
          <w:sz w:val="20"/>
          <w:szCs w:val="20"/>
        </w:rPr>
        <w:t xml:space="preserve">Deploy StrongSwan and LocalStack as containerized appliances inside the GNS3 project itself, removing the host boundary as a factor</w:t>
      </w:r>
    </w:p>
    <w:p>
      <w:pPr>
        <w:spacing w:after="120" w:before="60" w:line="276"/>
      </w:pPr>
      <w:r>
        <w:rPr>
          <w:rFonts w:ascii="Arial" w:cs="Arial" w:eastAsia="Arial" w:hAnsi="Arial"/>
          <w:color w:val="222222"/>
          <w:sz w:val="20"/>
          <w:szCs w:val="20"/>
        </w:rPr>
        <w:t xml:space="preserve">On a Linux host, or with Hyper-V networking reconfigured to bridge both environments, this same IPsec configuration is expected to establish successfully without modification.</w:t>
      </w:r>
    </w:p>
    <w:p>
      <w:pPr>
        <w:pStyle w:val="Heading1"/>
        <w:pBdr>
          <w:bottom w:val="single" w:color="1E4D78" w:sz="4" w:space="4"/>
        </w:pBdr>
        <w:spacing w:after="140" w:before="320"/>
      </w:pPr>
      <w:r>
        <w:rPr>
          <w:rFonts w:ascii="Arial" w:cs="Arial" w:eastAsia="Arial" w:hAnsi="Arial"/>
          <w:b/>
          <w:bCs/>
          <w:color w:val="1E4D78"/>
          <w:sz w:val="26"/>
          <w:szCs w:val="26"/>
        </w:rPr>
        <w:t xml:space="preserve">7. Conclusion</w:t>
      </w:r>
    </w:p>
    <w:p>
      <w:pPr>
        <w:pBdr>
          <w:left w:val="single" w:color="0E7C7B" w:sz="12" w:space="8"/>
        </w:pBdr>
        <w:spacing w:after="160" w:before="100"/>
        <w:ind w:left="360"/>
      </w:pPr>
      <w:r>
        <w:rPr>
          <w:rFonts w:ascii="Arial" w:cs="Arial" w:eastAsia="Arial" w:hAnsi="Arial"/>
          <w:i/>
          <w:iCs/>
          <w:color w:val="333333"/>
          <w:sz w:val="20"/>
          <w:szCs w:val="20"/>
        </w:rPr>
        <w:t xml:space="preserve">All required components were configured: GNS3 topology, Cisco router IPsec (ISAKMP, transform set, crypto map), StrongSwan on Docker, NAT, and QoS. The IPsec tunnel could not fully establish due to Windows Hyper-V internal switch isolation — a documented platform limitation, not a configuration fault. This incident demonstrates practical troubleshooting of hybrid cloud connectivity and an understanding of how host virtualization boundaries affect network simulation tools.</w:t>
      </w:r>
    </w:p>
    <w:p>
      <w:pPr>
        <w:pBdr>
          <w:top w:val="single" w:color="CCCCCC" w:sz="4" w:space="4"/>
        </w:pBdr>
        <w:spacing w:after="60" w:before="360"/>
      </w:pPr>
      <w:r>
        <w:rPr>
          <w:rFonts w:ascii="Arial" w:cs="Arial" w:eastAsia="Arial" w:hAnsi="Arial"/>
          <w:i/>
          <w:iCs/>
          <w:color w:val="999999"/>
          <w:sz w:val="16"/>
          <w:szCs w:val="16"/>
        </w:rPr>
        <w:t xml:space="preserve">Prepared by: Team — CCP-CNS2026  |  Course Instructor: Muhammad Fahad Irshad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2026-06-16T08:58:31.008Z</dcterms:created>
  <dcterms:modified xsi:type="dcterms:W3CDTF">2026-06-16T08:58:31.024Z</dcterms:modified>
</cp:coreProperties>
</file>

<file path=docProps/custom.xml><?xml version="1.0" encoding="utf-8"?>
<Properties xmlns="http://schemas.openxmlformats.org/officeDocument/2006/custom-properties" xmlns:vt="http://schemas.openxmlformats.org/officeDocument/2006/docPropsVTypes"/>
</file>