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the guidance biases the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is a range gate that activates the angle law only within a specified distance of the target. Pure PN is used outside the gate; IACPN correction is applied inside. Both angle axes are independently optional (None = unconstrained).</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7. If post-burnout and angle constraints are set: compute 3-D range to target. If range ≤ hit_angle_range (or hit_angle_range is None), activate the IACPN correction and add it to the PN lateral command. Otherwise use pure PN.</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