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50A0"/>
          <w:sz w:val="52"/>
        </w:rPr>
        <w:t>Satellite Launcher — Booster Impact Tracker</w:t>
      </w:r>
    </w:p>
    <w:p>
      <w:pPr>
        <w:jc w:val="center"/>
      </w:pPr>
      <w:r>
        <w:rPr>
          <w:color w:val="646464"/>
          <w:sz w:val="28"/>
        </w:rPr>
        <w:t>Technical Documentation — Velocity Frame Edition</w:t>
      </w:r>
    </w:p>
    <w:p>
      <w:pPr>
        <w:jc w:val="center"/>
      </w:pPr>
      <w:r>
        <w:rPr>
          <w:color w:val="828282"/>
          <w:sz w:val="22"/>
        </w:rPr>
        <w:t>Version 2.0 — April 02, 2026</w:t>
      </w:r>
    </w:p>
    <w:p/>
    <w:p>
      <w:r>
        <w:br w:type="page"/>
      </w:r>
    </w:p>
    <w:p>
      <w:pPr>
        <w:pStyle w:val="Heading1"/>
        <w:spacing w:before="280" w:after="80"/>
      </w:pPr>
      <w:r>
        <w:t>1. Table of Contents</w:t>
      </w:r>
    </w:p>
    <w:p>
      <w:pPr>
        <w:spacing w:after="40"/>
        <w:ind w:left="0"/>
      </w:pPr>
      <w:r>
        <w:t>2. Overview</w:t>
      </w:r>
    </w:p>
    <w:p>
      <w:pPr>
        <w:spacing w:after="40"/>
        <w:ind w:left="0"/>
      </w:pPr>
      <w:r>
        <w:t>3. Purpose and Scope</w:t>
      </w:r>
    </w:p>
    <w:p>
      <w:pPr>
        <w:spacing w:after="40"/>
        <w:ind w:left="0"/>
      </w:pPr>
      <w:r>
        <w:t>4. Coordinate Systems</w:t>
      </w:r>
    </w:p>
    <w:p>
      <w:pPr>
        <w:spacing w:after="40"/>
        <w:ind w:left="454"/>
      </w:pPr>
      <w:r>
        <w:t xml:space="preserve">   4.1  Inertial (Earth-Fixed) Frame</w:t>
      </w:r>
    </w:p>
    <w:p>
      <w:pPr>
        <w:spacing w:after="40"/>
        <w:ind w:left="454"/>
      </w:pPr>
      <w:r>
        <w:t xml:space="preserve">   4.2  Velocity Frame — Definition</w:t>
      </w:r>
    </w:p>
    <w:p>
      <w:pPr>
        <w:spacing w:after="40"/>
        <w:ind w:left="454"/>
      </w:pPr>
      <w:r>
        <w:t xml:space="preserve">   4.3  Frame Transformation (Inertial ↔ Velocity)</w:t>
      </w:r>
    </w:p>
    <w:p>
      <w:pPr>
        <w:spacing w:after="40"/>
        <w:ind w:left="0"/>
      </w:pPr>
      <w:r>
        <w:t>5. Physics and Mathematical Model</w:t>
      </w:r>
    </w:p>
    <w:p>
      <w:pPr>
        <w:spacing w:after="40"/>
        <w:ind w:left="454"/>
      </w:pPr>
      <w:r>
        <w:t xml:space="preserve">   5.1  Equations of Motion in the Velocity Frame</w:t>
      </w:r>
    </w:p>
    <w:p>
      <w:pPr>
        <w:spacing w:after="40"/>
        <w:ind w:left="454"/>
      </w:pPr>
      <w:r>
        <w:t xml:space="preserve">   5.2  Gravity Turn Dynamics</w:t>
      </w:r>
    </w:p>
    <w:p>
      <w:pPr>
        <w:spacing w:after="40"/>
        <w:ind w:left="454"/>
      </w:pPr>
      <w:r>
        <w:t xml:space="preserve">   5.3  Drag Force (velocity frame)</w:t>
      </w:r>
    </w:p>
    <w:p>
      <w:pPr>
        <w:spacing w:after="40"/>
        <w:ind w:left="454"/>
      </w:pPr>
      <w:r>
        <w:t xml:space="preserve">   5.4  Lift Force (velocity frame)</w:t>
      </w:r>
    </w:p>
    <w:p>
      <w:pPr>
        <w:spacing w:after="40"/>
        <w:ind w:left="454"/>
      </w:pPr>
      <w:r>
        <w:t xml:space="preserve">   5.5  Thrust Decomposition</w:t>
      </w:r>
    </w:p>
    <w:p>
      <w:pPr>
        <w:spacing w:after="40"/>
        <w:ind w:left="454"/>
      </w:pPr>
      <w:r>
        <w:t xml:space="preserve">   5.6  Acceleration Commands</w:t>
      </w:r>
    </w:p>
    <w:p>
      <w:pPr>
        <w:spacing w:after="40"/>
        <w:ind w:left="454"/>
      </w:pPr>
      <w:r>
        <w:t xml:space="preserve">   5.7  Atmosphere Models</w:t>
      </w:r>
    </w:p>
    <w:p>
      <w:pPr>
        <w:spacing w:after="40"/>
        <w:ind w:left="454"/>
      </w:pPr>
      <w:r>
        <w:t xml:space="preserve">   5.8  Gravity Model</w:t>
      </w:r>
    </w:p>
    <w:p>
      <w:pPr>
        <w:spacing w:after="40"/>
        <w:ind w:left="0"/>
      </w:pPr>
      <w:r>
        <w:t>6. Input Parameters</w:t>
      </w:r>
    </w:p>
    <w:p>
      <w:pPr>
        <w:spacing w:after="40"/>
        <w:ind w:left="454"/>
      </w:pPr>
      <w:r>
        <w:t xml:space="preserve">   6.1  Booster Parameters</w:t>
      </w:r>
    </w:p>
    <w:p>
      <w:pPr>
        <w:spacing w:after="40"/>
        <w:ind w:left="454"/>
      </w:pPr>
      <w:r>
        <w:t xml:space="preserve">   6.2  Motor Parameters</w:t>
      </w:r>
    </w:p>
    <w:p>
      <w:pPr>
        <w:spacing w:after="40"/>
        <w:ind w:left="454"/>
      </w:pPr>
      <w:r>
        <w:t xml:space="preserve">   6.3  Aerodynamics &amp; Atmosphere</w:t>
      </w:r>
    </w:p>
    <w:p>
      <w:pPr>
        <w:spacing w:after="40"/>
        <w:ind w:left="454"/>
      </w:pPr>
      <w:r>
        <w:t xml:space="preserve">   6.4  Trajectory &amp; Launch Angles</w:t>
      </w:r>
    </w:p>
    <w:p>
      <w:pPr>
        <w:spacing w:after="40"/>
        <w:ind w:left="454"/>
      </w:pPr>
      <w:r>
        <w:t xml:space="preserve">   6.5  Velocity-Frame Guidance (New)</w:t>
      </w:r>
    </w:p>
    <w:p>
      <w:pPr>
        <w:spacing w:after="40"/>
        <w:ind w:left="0"/>
      </w:pPr>
      <w:r>
        <w:t>7. Simulation Algorithm</w:t>
      </w:r>
    </w:p>
    <w:p>
      <w:pPr>
        <w:spacing w:after="40"/>
        <w:ind w:left="0"/>
      </w:pPr>
      <w:r>
        <w:t>8. Output Metrics</w:t>
      </w:r>
    </w:p>
    <w:p>
      <w:pPr>
        <w:spacing w:after="40"/>
        <w:ind w:left="0"/>
      </w:pPr>
      <w:r>
        <w:t>9. Visualization Charts</w:t>
      </w:r>
    </w:p>
    <w:p>
      <w:pPr>
        <w:spacing w:after="40"/>
        <w:ind w:left="0"/>
      </w:pPr>
      <w:r>
        <w:t>10. Default Configuration</w:t>
      </w:r>
    </w:p>
    <w:p>
      <w:pPr>
        <w:spacing w:after="40"/>
        <w:ind w:left="0"/>
      </w:pPr>
      <w:r>
        <w:t>11. Usage Guide</w:t>
      </w:r>
    </w:p>
    <w:p>
      <w:pPr>
        <w:spacing w:after="40"/>
        <w:ind w:left="0"/>
      </w:pPr>
      <w:r>
        <w:t>12. Limitations and Assumptions</w:t>
      </w:r>
    </w:p>
    <w:p>
      <w:pPr>
        <w:spacing w:after="40"/>
        <w:ind w:left="0"/>
      </w:pPr>
      <w:r>
        <w:t>13. Version History</w:t>
      </w:r>
    </w:p>
    <w:p>
      <w:r>
        <w:br w:type="page"/>
      </w:r>
    </w:p>
    <w:p>
      <w:pPr>
        <w:pStyle w:val="Heading1"/>
        <w:spacing w:before="280" w:after="80"/>
      </w:pPr>
      <w:r>
        <w:t>2. Overview</w:t>
      </w:r>
    </w:p>
    <w:p>
      <w:pPr>
        <w:spacing w:after="80"/>
      </w:pPr>
      <w:r>
        <w:t>The Booster Impact Tracker (v2.0) is a browser-based interactive simulation that predicts where a rocket booster will land after a suborbital launch. Version 2.0 replaces the original inertial-frame Cartesian integration with a full velocity-frame formulation, adding gravity-turn dynamics, aerodynamic lift, and 3-D heading capability.</w:t>
      </w:r>
    </w:p>
    <w:p>
      <w:pPr>
        <w:spacing w:after="80"/>
      </w:pPr>
      <w:r>
        <w:t>The tool is implemented as a single self-contained HTML file (booster-impact.html) and runs entirely in any modern web browser. Interactive sliders control all physical parameters; six chart views display trajectory, altitude, velocity, forces, acceleration, and flight-path angles after each run.</w:t>
      </w:r>
    </w:p>
    <w:p>
      <w:pPr>
        <w:pStyle w:val="Heading1"/>
        <w:spacing w:before="280" w:after="80"/>
      </w:pPr>
      <w:r>
        <w:t>3. Purpose and Scope</w:t>
      </w:r>
    </w:p>
    <w:p>
      <w:pPr>
        <w:spacing w:after="80"/>
      </w:pPr>
      <w:r>
        <w:t>The tool is intended for educational and preliminary mission-planning purposes. Primary use cases:</w:t>
      </w:r>
    </w:p>
    <w:p>
      <w:pPr>
        <w:pStyle w:val="ListBullet"/>
        <w:spacing w:after="40"/>
      </w:pPr>
      <w:r>
        <w:t>Estimating booster impact zones for range-safety analysis</w:t>
      </w:r>
    </w:p>
    <w:p>
      <w:pPr>
        <w:pStyle w:val="ListBullet"/>
        <w:spacing w:after="40"/>
      </w:pPr>
      <w:r>
        <w:t>Studying gravity-turn pitch-over and its effect on impact range</w:t>
      </w:r>
    </w:p>
    <w:p>
      <w:pPr>
        <w:pStyle w:val="ListBullet"/>
        <w:spacing w:after="40"/>
      </w:pPr>
      <w:r>
        <w:t>Comparing guided vs. unguided (ballistic) trajectories via velocity-frame acceleration commands</w:t>
      </w:r>
    </w:p>
    <w:p>
      <w:pPr>
        <w:pStyle w:val="ListBullet"/>
        <w:spacing w:after="40"/>
      </w:pPr>
      <w:r>
        <w:t>Exploring 3-D heading changes caused by lateral (yaw-channel) acceleration commands</w:t>
      </w:r>
    </w:p>
    <w:p>
      <w:pPr>
        <w:pStyle w:val="ListBullet"/>
        <w:spacing w:after="40"/>
      </w:pPr>
      <w:r>
        <w:t>Classroom demonstration of velocity-frame mechanics, lift/drag forces, and flight-path angle evolution</w:t>
      </w:r>
    </w:p>
    <w:p>
      <w:pPr>
        <w:pStyle w:val="Heading1"/>
        <w:spacing w:before="280" w:after="80"/>
      </w:pPr>
      <w:r>
        <w:t>4. Coordinate Systems</w:t>
      </w:r>
    </w:p>
    <w:p>
      <w:pPr>
        <w:pStyle w:val="Heading2"/>
        <w:spacing w:before="160" w:after="80"/>
      </w:pPr>
      <w:r>
        <w:t>4.1 Inertial (Earth-Fixed) Frame</w:t>
      </w:r>
    </w:p>
    <w:p>
      <w:pPr>
        <w:spacing w:after="80"/>
      </w:pPr>
      <w:r>
        <w:t>A flat-Earth, right-handed Cartesian frame fixed to the launch site: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Axis</w:t>
            </w:r>
          </w:p>
        </w:tc>
        <w:tc>
          <w:tcPr>
            <w:tcW w:type="dxa" w:w="198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652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North  (m)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Downrange direction, aligned with initial heading</w:t>
            </w:r>
          </w:p>
        </w:tc>
      </w:tr>
      <w:tr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1984"/>
            <w:shd w:fill="F2F2F2" w:color="auto" w:val="clear"/>
          </w:tcPr>
          <w:p>
            <w:r>
              <w:rPr>
                <w:sz w:val="20"/>
              </w:rPr>
              <w:t>East   (m)</w:t>
            </w:r>
          </w:p>
        </w:tc>
        <w:tc>
          <w:tcPr>
            <w:tcW w:type="dxa" w:w="6520"/>
            <w:shd w:fill="F2F2F2" w:color="auto" w:val="clear"/>
          </w:tcPr>
          <w:p>
            <w:r>
              <w:rPr>
                <w:sz w:val="20"/>
              </w:rPr>
              <w:t>Cross-range direction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Altitude (m)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Vertical direction, positive upward</w:t>
            </w:r>
          </w:p>
        </w:tc>
      </w:tr>
    </w:tbl>
    <w:p/>
    <w:p>
      <w:pPr>
        <w:pStyle w:val="Heading2"/>
        <w:spacing w:before="160" w:after="80"/>
      </w:pPr>
      <w:r>
        <w:t>4.2 Velocity Frame — Definition</w:t>
      </w:r>
    </w:p>
    <w:p>
      <w:pPr>
        <w:spacing w:after="80"/>
      </w:pPr>
      <w:r>
        <w:t>The velocity frame is centred on the vehicle and oriented with one axis along the instantaneous velocity vector. It is defined by two angles: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Symbol</w:t>
            </w:r>
          </w:p>
        </w:tc>
        <w:tc>
          <w:tcPr>
            <w:tcW w:type="dxa" w:w="198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5953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γV (gammaV)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Flight-path angle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Angle of the velocity vector above the local horizontal plane. Positive = climbing. Evolves continuously during flight.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γH (gammaH)</w:t>
            </w:r>
          </w:p>
        </w:tc>
        <w:tc>
          <w:tcPr>
            <w:tcW w:type="dxa" w:w="1984"/>
            <w:shd w:fill="F2F2F2" w:color="auto" w:val="clear"/>
          </w:tcPr>
          <w:p>
            <w:r>
              <w:rPr>
                <w:sz w:val="20"/>
              </w:rPr>
              <w:t>Heading azimuth</w:t>
            </w:r>
          </w:p>
        </w:tc>
        <w:tc>
          <w:tcPr>
            <w:tcW w:type="dxa" w:w="5953"/>
            <w:shd w:fill="F2F2F2" w:color="auto" w:val="clear"/>
          </w:tcPr>
          <w:p>
            <w:r>
              <w:rPr>
                <w:sz w:val="20"/>
              </w:rPr>
              <w:t>Angle of the velocity vector projected onto the horizontal plane, measured from North (0°) clockwise. Changes when lateral commands are applied.</w:t>
            </w:r>
          </w:p>
        </w:tc>
      </w:tr>
    </w:tbl>
    <w:p/>
    <w:p>
      <w:pPr>
        <w:spacing w:after="80"/>
      </w:pPr>
      <w:r>
        <w:t>Three orthogonal unit vectors define the velocity frame: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Unit vector</w:t>
            </w:r>
          </w:p>
        </w:tc>
        <w:tc>
          <w:tcPr>
            <w:tcW w:type="dxa" w:w="198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5953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ê_t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Tangential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Along the velocity vector — positive in direction of motion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ê_nV</w:t>
            </w:r>
          </w:p>
        </w:tc>
        <w:tc>
          <w:tcPr>
            <w:tcW w:type="dxa" w:w="1984"/>
            <w:shd w:fill="F2F2F2" w:color="auto" w:val="clear"/>
          </w:tcPr>
          <w:p>
            <w:r>
              <w:rPr>
                <w:sz w:val="20"/>
              </w:rPr>
              <w:t>Normal-vertical</w:t>
            </w:r>
          </w:p>
        </w:tc>
        <w:tc>
          <w:tcPr>
            <w:tcW w:type="dxa" w:w="5953"/>
            <w:shd w:fill="F2F2F2" w:color="auto" w:val="clear"/>
          </w:tcPr>
          <w:p>
            <w:r>
              <w:rPr>
                <w:sz w:val="20"/>
              </w:rPr>
              <w:t>Perpendicular to v in the pitch plane, pointing "above" the velocity vector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ê_nH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Normal-lateral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Completing the right-handed triad (yaw / cross-track direction)</w:t>
            </w:r>
          </w:p>
        </w:tc>
      </w:tr>
    </w:tbl>
    <w:p/>
    <w:p>
      <w:pPr>
        <w:pStyle w:val="Heading2"/>
        <w:spacing w:before="160" w:after="80"/>
      </w:pPr>
      <w:r>
        <w:t>4.3 Frame Transformation (Inertial ↔ Velocity)</w:t>
      </w:r>
    </w:p>
    <w:p>
      <w:pPr>
        <w:spacing w:after="80"/>
      </w:pPr>
      <w:r>
        <w:t>The rotation from inertial to velocity frame is a sequence of two rotations: first by −γH about the vertical axis (heading), then by −γV about the lateral axis (pitch). The velocity vector in the inertial frame is: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v_inertial = v · [ cos(γV)·cos(γH),  cos(γV)·sin(γH),  sin(γV) ]</w:t>
      </w:r>
    </w:p>
    <w:p>
      <w:pPr>
        <w:spacing w:after="80"/>
      </w:pPr>
      <w:r>
        <w:t>Position is integrated in the inertial frame using: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dh/dt = v · sin(γV)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dx/dt = v · cos(γV) · cos(γH)   (north)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dy/dt = v · cos(γV) · sin(γH)   (east)</w:t>
      </w:r>
    </w:p>
    <w:p>
      <w:pPr>
        <w:spacing w:after="80"/>
      </w:pPr>
      <w:r>
        <w:t>Forces computed in the velocity frame are transformed back to inertial components for the scalar speed and angle-rate equations (Section 5.1).</w:t>
      </w:r>
    </w:p>
    <w:p>
      <w:pPr>
        <w:pStyle w:val="Heading1"/>
        <w:spacing w:before="280" w:after="80"/>
      </w:pPr>
      <w:r>
        <w:t>5. Physics and Mathematical Model</w:t>
      </w:r>
    </w:p>
    <w:p>
      <w:pPr>
        <w:pStyle w:val="Heading2"/>
        <w:spacing w:before="160" w:after="80"/>
      </w:pPr>
      <w:r>
        <w:t>5.1 Equations of Motion in the Velocity Frame</w:t>
      </w:r>
    </w:p>
    <w:p>
      <w:pPr>
        <w:spacing w:after="80"/>
      </w:pPr>
      <w:r>
        <w:t>The state vector is (v, γV, γH, h, x, y). Three scalar ODEs govern the velocity-frame dynamics:</w:t>
      </w:r>
    </w:p>
    <w:p>
      <w:pPr>
        <w:spacing w:after="80"/>
      </w:pPr>
      <w:r>
        <w:t>Tangential (speed along ê_t):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m · (dv/dt) = T_t − D − m·g·sin(γV) + m·a_t_cmd</w:t>
      </w:r>
    </w:p>
    <w:p>
      <w:pPr>
        <w:spacing w:after="80"/>
      </w:pPr>
      <w:r>
        <w:t>Pitch-normal (flight-path angle rate, ê_nV):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m·v · (dγV/dt) = T_nV + L − m·g·cos(γV) + m·a_nV_cmd</w:t>
      </w:r>
    </w:p>
    <w:p>
      <w:pPr>
        <w:spacing w:after="80"/>
      </w:pPr>
      <w:r>
        <w:t>Yaw-normal (heading rate, ê_nH):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m·v·cos(γV) · (dγH/dt) = T_nH + m·a_nH_cmd</w:t>
      </w:r>
    </w:p>
    <w:p>
      <w:pPr>
        <w:spacing w:after="80"/>
      </w:pPr>
      <w:r>
        <w:t>where T_t, T_nV, T_nH are thrust components in the velocity frame (Section 5.5), D is drag (Section 5.3), L is lift (Section 5.4), g is altitude-dependent gravity (Section 5.8), and a_*_cmd are external acceleration commands (Section 5.6).</w:t>
      </w:r>
    </w:p>
    <w:p>
      <w:pPr>
        <w:pStyle w:val="Heading2"/>
        <w:spacing w:before="160" w:after="80"/>
      </w:pPr>
      <w:r>
        <w:t>5.2 Gravity Turn Dynamics</w:t>
      </w:r>
    </w:p>
    <w:p>
      <w:pPr>
        <w:spacing w:after="80"/>
      </w:pPr>
      <w:r>
        <w:t>A gravity turn is achieved when thrust is aligned with the velocity vector (T_nV = T_nH = 0, T_t = F). The pitch equation reduces to: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dγV/dt = L/(m·v) − g·cos(γV)/v</w:t>
      </w:r>
    </w:p>
    <w:p>
      <w:pPr>
        <w:spacing w:after="80"/>
      </w:pPr>
      <w:r>
        <w:t>Without lift (CL = 0) this becomes the pure gravity-turn equation: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dγV/dt = −g · cos(γV) / v</w:t>
      </w:r>
    </w:p>
    <w:p>
      <w:pPr>
        <w:spacing w:after="80"/>
      </w:pPr>
      <w:r>
        <w:t>The term −g·cos(γV)/v is always negative for 0 &lt; γV &lt; 90°, so the flight-path angle decreases continuously after liftoff — the rocket naturally "tips over" toward horizontal due to gravity without any active steering. The rate of pitch-over is fastest at low speeds (large denominator effect is smaller) and slows as the vehicle accelerates.</w:t>
      </w:r>
    </w:p>
    <w:p>
      <w:pPr>
        <w:spacing w:after="80"/>
      </w:pPr>
      <w:r>
        <w:t>When gravity turn is OFF, the body is held at the fixed launch angle γV₀. The angle of attack α = γV₀ − γV grows as γV decreases, generating a normal thrust component T_nV = F·sin(α) that partially opposes the gravity-induced pitch-over.</w:t>
      </w:r>
    </w:p>
    <w:p>
      <w:pPr>
        <w:pStyle w:val="Heading2"/>
        <w:spacing w:before="160" w:after="80"/>
      </w:pPr>
      <w:r>
        <w:t>5.3 Drag Force (velocity frame)</w:t>
      </w:r>
    </w:p>
    <w:p>
      <w:pPr>
        <w:spacing w:after="80"/>
      </w:pPr>
      <w:r>
        <w:t>Drag acts entirely along −ê_t (opposing motion). Its magnitude is: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D = ½ · ρ(h) · v² · CD · Aref</w:t>
      </w:r>
    </w:p>
    <w:p>
      <w:pPr>
        <w:spacing w:after="80"/>
      </w:pPr>
      <w:r>
        <w:t>During powered ascent CD = user-set drag coefficient. After burnout CD switches to CD_fall (higher tumbling value). Aref = π·(d/2)² is the cross-sectional reference area.</w:t>
      </w:r>
    </w:p>
    <w:p>
      <w:pPr>
        <w:pStyle w:val="Heading2"/>
        <w:spacing w:before="160" w:after="80"/>
      </w:pPr>
      <w:r>
        <w:t>5.4 Lift Force (velocity frame)</w:t>
      </w:r>
    </w:p>
    <w:p>
      <w:pPr>
        <w:spacing w:after="80"/>
      </w:pPr>
      <w:r>
        <w:t>Lift acts along +ê_nV (perpendicular to velocity in the pitch plane, "upward from the velocity vector"). Its magnitude is: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L = ½ · ρ(h) · v² · CL · Aref</w:t>
      </w:r>
    </w:p>
    <w:p>
      <w:pPr>
        <w:spacing w:after="80"/>
      </w:pPr>
      <w:r>
        <w:t>CL is the user-controlled lift coefficient (default 0). Lift contributes directly to the flight-path angle rate (dγV/dt), slowing the gravity-turn pitch-over when CL &gt; 0.</w:t>
      </w:r>
    </w:p>
    <w:p>
      <w:pPr>
        <w:pStyle w:val="Heading2"/>
        <w:spacing w:before="160" w:after="80"/>
      </w:pPr>
      <w:r>
        <w:t>5.5 Thrust Decomposition</w:t>
      </w:r>
    </w:p>
    <w:p>
      <w:pPr>
        <w:spacing w:after="80"/>
      </w:pPr>
      <w:r>
        <w:t>Two modes are available: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Mode</w:t>
            </w:r>
          </w:p>
        </w:tc>
        <w:tc>
          <w:tcPr>
            <w:tcW w:type="dxa" w:w="2835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Thrust components</w:t>
            </w:r>
          </w:p>
        </w:tc>
        <w:tc>
          <w:tcPr>
            <w:tcW w:type="dxa" w:w="4535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Gravity turn ON</w:t>
              <w:br/>
              <w:t>(checkbox checked)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Thrust ∥ ê_t</w:t>
              <w:br/>
              <w:t>T_t = F,  T_nV = 0,  T_nH = 0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Ideal gravity turn. No angle-of-attack losses. Engine gimbal always aligned with velocity.</w:t>
            </w:r>
          </w:p>
        </w:tc>
      </w:tr>
      <w:tr>
        <w:tc>
          <w:tcPr>
            <w:tcW w:type="dxa" w:w="2268"/>
            <w:shd w:fill="F2F2F2" w:color="auto" w:val="clear"/>
          </w:tcPr>
          <w:p>
            <w:r>
              <w:rPr>
                <w:sz w:val="20"/>
              </w:rPr>
              <w:t>Gravity turn OFF</w:t>
              <w:br/>
              <w:t>(checkbox unchecked)</w:t>
            </w:r>
          </w:p>
        </w:tc>
        <w:tc>
          <w:tcPr>
            <w:tcW w:type="dxa" w:w="2835"/>
            <w:shd w:fill="F2F2F2" w:color="auto" w:val="clear"/>
          </w:tcPr>
          <w:p>
            <w:r>
              <w:rPr>
                <w:sz w:val="20"/>
              </w:rPr>
              <w:t>Body at fixed (γV₀, γH₀).</w:t>
              <w:br/>
              <w:t>α = γV₀ − γV (angle of attack)</w:t>
              <w:br/>
              <w:t>T_t  = F·cos(α)</w:t>
              <w:br/>
              <w:t>T_nV = F·sin(α)</w:t>
              <w:br/>
              <w:t>T_nH = 0</w:t>
            </w:r>
          </w:p>
        </w:tc>
        <w:tc>
          <w:tcPr>
            <w:tcW w:type="dxa" w:w="4535"/>
            <w:shd w:fill="F2F2F2" w:color="auto" w:val="clear"/>
          </w:tcPr>
          <w:p>
            <w:r>
              <w:rPr>
                <w:sz w:val="20"/>
              </w:rPr>
              <w:t>Original fixed-angle model. Thrust steers vehicle back toward initial launch angle as γV decreases.</w:t>
            </w:r>
          </w:p>
        </w:tc>
      </w:tr>
    </w:tbl>
    <w:p/>
    <w:p>
      <w:pPr>
        <w:pStyle w:val="Heading2"/>
        <w:spacing w:before="160" w:after="80"/>
      </w:pPr>
      <w:r>
        <w:t>5.6 Acceleration Commands</w:t>
      </w:r>
    </w:p>
    <w:p>
      <w:pPr>
        <w:spacing w:after="80"/>
      </w:pPr>
      <w:r>
        <w:t>Three constant commanded accelerations can be applied throughout the flight to simulate guidance corrections or lateral manoeuvres: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87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81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Axis</w:t>
            </w:r>
          </w:p>
        </w:tc>
        <w:tc>
          <w:tcPr>
            <w:tcW w:type="dxa" w:w="85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type="dxa" w:w="1417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Range</w:t>
            </w:r>
          </w:p>
        </w:tc>
        <w:tc>
          <w:tcPr>
            <w:tcW w:type="dxa" w:w="102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948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Effect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a_t_cmd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Tangential ê_t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m/s²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−10 … +10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Augments speed change rate (e.g. simulates throttling or drag braking)</w:t>
            </w:r>
          </w:p>
        </w:tc>
      </w:tr>
      <w:tr>
        <w:tc>
          <w:tcPr>
            <w:tcW w:type="dxa" w:w="1587"/>
            <w:shd w:fill="F2F2F2" w:color="auto" w:val="clear"/>
          </w:tcPr>
          <w:p>
            <w:r>
              <w:rPr>
                <w:sz w:val="20"/>
              </w:rPr>
              <w:t>a_nV_cmd</w:t>
            </w:r>
          </w:p>
        </w:tc>
        <w:tc>
          <w:tcPr>
            <w:tcW w:type="dxa" w:w="1814"/>
            <w:shd w:fill="F2F2F2" w:color="auto" w:val="clear"/>
          </w:tcPr>
          <w:p>
            <w:r>
              <w:rPr>
                <w:sz w:val="20"/>
              </w:rPr>
              <w:t>Pitch-normal ê_nV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m/s²</w:t>
            </w:r>
          </w:p>
        </w:tc>
        <w:tc>
          <w:tcPr>
            <w:tcW w:type="dxa" w:w="1417"/>
            <w:shd w:fill="F2F2F2" w:color="auto" w:val="clear"/>
          </w:tcPr>
          <w:p>
            <w:r>
              <w:rPr>
                <w:sz w:val="20"/>
              </w:rPr>
              <w:t>−10 … +10</w:t>
            </w:r>
          </w:p>
        </w:tc>
        <w:tc>
          <w:tcPr>
            <w:tcW w:type="dxa" w:w="1020"/>
            <w:shd w:fill="F2F2F2" w:color="auto" w:val="clear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948"/>
            <w:shd w:fill="F2F2F2" w:color="auto" w:val="clear"/>
          </w:tcPr>
          <w:p>
            <w:r>
              <w:rPr>
                <w:sz w:val="20"/>
              </w:rPr>
              <w:t>Directly modifies dγV/dt; positive pulls flight path upward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a_nH_cmd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Yaw-normal ê_nH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m/s²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−5 … +5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Modifies dγH/dt; creates lateral divert and changes downrange heading</w:t>
            </w:r>
          </w:p>
        </w:tc>
      </w:tr>
    </w:tbl>
    <w:p/>
    <w:p>
      <w:pPr>
        <w:spacing w:after="80"/>
      </w:pPr>
      <w:r>
        <w:t>In the equations of motion the commanded accelerations appear as additional body-force terms: a_t_cmd enters the dv/dt equation directly; a_nV_cmd contributes a_nV_cmd/v to dγV/dt; a_nH_cmd contributes a_nH_cmd / (v·cos(γV)) to dγH/dt.</w:t>
      </w:r>
    </w:p>
    <w:p>
      <w:pPr>
        <w:pStyle w:val="Heading2"/>
        <w:spacing w:before="160" w:after="80"/>
      </w:pPr>
      <w:r>
        <w:t>5.7 Atmosphere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37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ISA Standard (default)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International Standard Atmosphere: troposphere lapse 6.5 K/km to 11 km, isothermal stratosphere to 20 km, upper stratosphere to 86 km. ρ → 0 above 86 km.</w:t>
            </w:r>
          </w:p>
        </w:tc>
      </w:tr>
      <w:tr>
        <w:tc>
          <w:tcPr>
            <w:tcW w:type="dxa" w:w="2268"/>
            <w:shd w:fill="F2F2F2" w:color="auto" w:val="clear"/>
          </w:tcPr>
          <w:p>
            <w:r>
              <w:rPr>
                <w:sz w:val="20"/>
              </w:rPr>
              <w:t>Exponential</w:t>
            </w:r>
          </w:p>
        </w:tc>
        <w:tc>
          <w:tcPr>
            <w:tcW w:type="dxa" w:w="7370"/>
            <w:shd w:fill="F2F2F2" w:color="auto" w:val="clear"/>
          </w:tcPr>
          <w:p>
            <w:r>
              <w:rPr>
                <w:sz w:val="20"/>
              </w:rPr>
              <w:t>Scale-height model: ρ = 1.225 · exp(−h / 8500) kg/m³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Vacuum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ρ = 0 everywhere. No drag or lift. Gives pure ballistic upper bound.</w:t>
            </w:r>
          </w:p>
        </w:tc>
      </w:tr>
    </w:tbl>
    <w:p/>
    <w:p>
      <w:pPr>
        <w:pStyle w:val="Heading2"/>
        <w:spacing w:before="160" w:after="80"/>
      </w:pPr>
      <w:r>
        <w:t>5.8 Gravity Model</w:t>
      </w:r>
    </w:p>
    <w:p>
      <w:pPr>
        <w:spacing w:after="40"/>
        <w:ind w:left="567"/>
      </w:pPr>
      <w:r>
        <w:rPr>
          <w:rFonts w:ascii="Courier New" w:hAnsi="Courier New"/>
          <w:sz w:val="19"/>
        </w:rPr>
        <w:t>g(h) = g₀ · (Rₑ / (Rₑ + h))²</w:t>
      </w:r>
    </w:p>
    <w:p>
      <w:pPr>
        <w:spacing w:after="80"/>
      </w:pPr>
      <w:r>
        <w:t>where g₀ = 9.80665 m/s² and Rₑ = 6 371 000 m. In the velocity frame this produces both tangential deceleration (−g·sin γV) and pitch-down rotation (−g·cos γV / v).</w:t>
      </w:r>
    </w:p>
    <w:p>
      <w:pPr>
        <w:pStyle w:val="Heading1"/>
        <w:spacing w:before="280" w:after="80"/>
      </w:pPr>
      <w:r>
        <w:t>6. Input Parameters</w:t>
      </w:r>
    </w:p>
    <w:p>
      <w:pPr>
        <w:pStyle w:val="Heading2"/>
        <w:spacing w:before="160" w:after="80"/>
      </w:pPr>
      <w:r>
        <w:t>6.1 Booster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02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1247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Range</w:t>
            </w:r>
          </w:p>
        </w:tc>
        <w:tc>
          <w:tcPr>
            <w:tcW w:type="dxa" w:w="85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Step</w:t>
            </w:r>
          </w:p>
        </w:tc>
        <w:tc>
          <w:tcPr>
            <w:tcW w:type="dxa" w:w="113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Default</w:t>
            </w:r>
          </w:p>
        </w:tc>
        <w:tc>
          <w:tcPr>
            <w:tcW w:type="dxa" w:w="68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type="dxa" w:w="3005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Payload mass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mPay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50–2000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kg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Mass of payload (upper stage + satellite)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Propellant mass</w:t>
            </w:r>
          </w:p>
        </w:tc>
        <w:tc>
          <w:tcPr>
            <w:tcW w:type="dxa" w:w="1020"/>
            <w:shd w:fill="F2F2F2" w:color="auto" w:val="clear"/>
          </w:tcPr>
          <w:p>
            <w:r>
              <w:rPr>
                <w:sz w:val="20"/>
              </w:rPr>
              <w:t>mProp</w:t>
            </w:r>
          </w:p>
        </w:tc>
        <w:tc>
          <w:tcPr>
            <w:tcW w:type="dxa" w:w="1247"/>
            <w:shd w:fill="F2F2F2" w:color="auto" w:val="clear"/>
          </w:tcPr>
          <w:p>
            <w:r>
              <w:rPr>
                <w:sz w:val="20"/>
              </w:rPr>
              <w:t>500–30000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5000</w:t>
            </w:r>
          </w:p>
        </w:tc>
        <w:tc>
          <w:tcPr>
            <w:tcW w:type="dxa" w:w="680"/>
            <w:shd w:fill="F2F2F2" w:color="auto" w:val="clear"/>
          </w:tcPr>
          <w:p>
            <w:r>
              <w:rPr>
                <w:sz w:val="20"/>
              </w:rPr>
              <w:t>kg</w:t>
            </w:r>
          </w:p>
        </w:tc>
        <w:tc>
          <w:tcPr>
            <w:tcW w:type="dxa" w:w="3005"/>
            <w:shd w:fill="F2F2F2" w:color="auto" w:val="clear"/>
          </w:tcPr>
          <w:p>
            <w:r>
              <w:rPr>
                <w:sz w:val="20"/>
              </w:rPr>
              <w:t>First-stage propellant loaded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Structural mass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mStr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200–5000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kg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Dry structural mass of first stage</w:t>
            </w:r>
          </w:p>
        </w:tc>
      </w:tr>
    </w:tbl>
    <w:p/>
    <w:p>
      <w:pPr>
        <w:pStyle w:val="Heading2"/>
        <w:spacing w:before="160" w:after="80"/>
      </w:pPr>
      <w:r>
        <w:t>6.2 Motor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02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1247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Range</w:t>
            </w:r>
          </w:p>
        </w:tc>
        <w:tc>
          <w:tcPr>
            <w:tcW w:type="dxa" w:w="85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Step</w:t>
            </w:r>
          </w:p>
        </w:tc>
        <w:tc>
          <w:tcPr>
            <w:tcW w:type="dxa" w:w="113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Default</w:t>
            </w:r>
          </w:p>
        </w:tc>
        <w:tc>
          <w:tcPr>
            <w:tcW w:type="dxa" w:w="68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type="dxa" w:w="3005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Specific impulse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isp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200–420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260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Engine efficiency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Thrust</w:t>
            </w:r>
          </w:p>
        </w:tc>
        <w:tc>
          <w:tcPr>
            <w:tcW w:type="dxa" w:w="1020"/>
            <w:shd w:fill="F2F2F2" w:color="auto" w:val="clear"/>
          </w:tcPr>
          <w:p>
            <w:r>
              <w:rPr>
                <w:sz w:val="20"/>
              </w:rPr>
              <w:t>thrust</w:t>
            </w:r>
          </w:p>
        </w:tc>
        <w:tc>
          <w:tcPr>
            <w:tcW w:type="dxa" w:w="1247"/>
            <w:shd w:fill="F2F2F2" w:color="auto" w:val="clear"/>
          </w:tcPr>
          <w:p>
            <w:r>
              <w:rPr>
                <w:sz w:val="20"/>
              </w:rPr>
              <w:t>20–800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680"/>
            <w:shd w:fill="F2F2F2" w:color="auto" w:val="clear"/>
          </w:tcPr>
          <w:p>
            <w:r>
              <w:rPr>
                <w:sz w:val="20"/>
              </w:rPr>
              <w:t>kN</w:t>
            </w:r>
          </w:p>
        </w:tc>
        <w:tc>
          <w:tcPr>
            <w:tcW w:type="dxa" w:w="3005"/>
            <w:shd w:fill="F2F2F2" w:color="auto" w:val="clear"/>
          </w:tcPr>
          <w:p>
            <w:r>
              <w:rPr>
                <w:sz w:val="20"/>
              </w:rPr>
              <w:t>Constant sea-level thrust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Burn duration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burnTime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10–300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Max engine firing time</w:t>
            </w:r>
          </w:p>
        </w:tc>
      </w:tr>
    </w:tbl>
    <w:p/>
    <w:p>
      <w:pPr>
        <w:pStyle w:val="Heading2"/>
        <w:spacing w:before="160" w:after="80"/>
      </w:pPr>
      <w:r>
        <w:t>6.3 Aerodynamics &amp; Atmosphere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81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907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1587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Range</w:t>
            </w:r>
          </w:p>
        </w:tc>
        <w:tc>
          <w:tcPr>
            <w:tcW w:type="dxa" w:w="85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Step</w:t>
            </w:r>
          </w:p>
        </w:tc>
        <w:tc>
          <w:tcPr>
            <w:tcW w:type="dxa" w:w="102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Default</w:t>
            </w:r>
          </w:p>
        </w:tc>
        <w:tc>
          <w:tcPr>
            <w:tcW w:type="dxa" w:w="68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type="dxa" w:w="2778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Drag coeff. CD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cd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0.10–1.20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0.40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78"/>
          </w:tcPr>
          <w:p>
            <w:r>
              <w:rPr>
                <w:sz w:val="20"/>
              </w:rPr>
              <w:t>Axial drag (powered ascent)</w:t>
            </w:r>
          </w:p>
        </w:tc>
      </w:tr>
      <w:tr>
        <w:tc>
          <w:tcPr>
            <w:tcW w:type="dxa" w:w="1814"/>
            <w:shd w:fill="F2F2F2" w:color="auto" w:val="clear"/>
          </w:tcPr>
          <w:p>
            <w:r>
              <w:rPr>
                <w:sz w:val="20"/>
              </w:rPr>
              <w:t>Lift coeff. CL</w:t>
            </w:r>
          </w:p>
        </w:tc>
        <w:tc>
          <w:tcPr>
            <w:tcW w:type="dxa" w:w="907"/>
            <w:shd w:fill="F2F2F2" w:color="auto" w:val="clear"/>
          </w:tcPr>
          <w:p>
            <w:r>
              <w:rPr>
                <w:sz w:val="20"/>
              </w:rPr>
              <w:t>cl</w:t>
            </w:r>
          </w:p>
        </w:tc>
        <w:tc>
          <w:tcPr>
            <w:tcW w:type="dxa" w:w="1587"/>
            <w:shd w:fill="F2F2F2" w:color="auto" w:val="clear"/>
          </w:tcPr>
          <w:p>
            <w:r>
              <w:rPr>
                <w:sz w:val="20"/>
              </w:rPr>
              <w:t>0.00–1.50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020"/>
            <w:shd w:fill="F2F2F2" w:color="auto" w:val="clear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680"/>
            <w:shd w:fill="F2F2F2" w:color="auto" w:val="clear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78"/>
            <w:shd w:fill="F2F2F2" w:color="auto" w:val="clear"/>
          </w:tcPr>
          <w:p>
            <w:r>
              <w:rPr>
                <w:sz w:val="20"/>
              </w:rPr>
              <w:t>Lift coefficient; 0 = no lift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Ref. diameter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diam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0.3–4.0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m</w:t>
            </w:r>
          </w:p>
        </w:tc>
        <w:tc>
          <w:tcPr>
            <w:tcW w:type="dxa" w:w="2778"/>
          </w:tcPr>
          <w:p>
            <w:r>
              <w:rPr>
                <w:sz w:val="20"/>
              </w:rPr>
              <w:t>Body diameter for Aref</w:t>
            </w:r>
          </w:p>
        </w:tc>
      </w:tr>
      <w:tr>
        <w:tc>
          <w:tcPr>
            <w:tcW w:type="dxa" w:w="1814"/>
            <w:shd w:fill="F2F2F2" w:color="auto" w:val="clear"/>
          </w:tcPr>
          <w:p>
            <w:r>
              <w:rPr>
                <w:sz w:val="20"/>
              </w:rPr>
              <w:t>Post-burnout CD</w:t>
            </w:r>
          </w:p>
        </w:tc>
        <w:tc>
          <w:tcPr>
            <w:tcW w:type="dxa" w:w="907"/>
            <w:shd w:fill="F2F2F2" w:color="auto" w:val="clear"/>
          </w:tcPr>
          <w:p>
            <w:r>
              <w:rPr>
                <w:sz w:val="20"/>
              </w:rPr>
              <w:t>cdFall</w:t>
            </w:r>
          </w:p>
        </w:tc>
        <w:tc>
          <w:tcPr>
            <w:tcW w:type="dxa" w:w="1587"/>
            <w:shd w:fill="F2F2F2" w:color="auto" w:val="clear"/>
          </w:tcPr>
          <w:p>
            <w:r>
              <w:rPr>
                <w:sz w:val="20"/>
              </w:rPr>
              <w:t>0.5–3.0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1020"/>
            <w:shd w:fill="F2F2F2" w:color="auto" w:val="clear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680"/>
            <w:shd w:fill="F2F2F2" w:color="auto" w:val="clear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78"/>
            <w:shd w:fill="F2F2F2" w:color="auto" w:val="clear"/>
          </w:tcPr>
          <w:p>
            <w:r>
              <w:rPr>
                <w:sz w:val="20"/>
              </w:rPr>
              <w:t>Tumbling drag after burnout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Atmosphere model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atm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ISA/Exp/Vacuum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ISA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78"/>
          </w:tcPr>
          <w:p>
            <w:r>
              <w:rPr>
                <w:sz w:val="20"/>
              </w:rPr>
              <w:t>ρ(h) model</w:t>
            </w:r>
          </w:p>
        </w:tc>
      </w:tr>
    </w:tbl>
    <w:p/>
    <w:p>
      <w:pPr>
        <w:pStyle w:val="Heading2"/>
        <w:spacing w:before="160" w:after="80"/>
      </w:pPr>
      <w:r>
        <w:t>6.4 Trajectory &amp; Launch Angles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81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02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113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Range</w:t>
            </w:r>
          </w:p>
        </w:tc>
        <w:tc>
          <w:tcPr>
            <w:tcW w:type="dxa" w:w="85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Step</w:t>
            </w:r>
          </w:p>
        </w:tc>
        <w:tc>
          <w:tcPr>
            <w:tcW w:type="dxa" w:w="113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Default</w:t>
            </w:r>
          </w:p>
        </w:tc>
        <w:tc>
          <w:tcPr>
            <w:tcW w:type="dxa" w:w="68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type="dxa" w:w="3005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Launch angle γV₀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angle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30–90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75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°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Initial flight-path angle (elevation)</w:t>
            </w:r>
          </w:p>
        </w:tc>
      </w:tr>
      <w:tr>
        <w:tc>
          <w:tcPr>
            <w:tcW w:type="dxa" w:w="1814"/>
            <w:shd w:fill="F2F2F2" w:color="auto" w:val="clear"/>
          </w:tcPr>
          <w:p>
            <w:r>
              <w:rPr>
                <w:sz w:val="20"/>
              </w:rPr>
              <w:t>Launch azimuth γH₀</w:t>
            </w:r>
          </w:p>
        </w:tc>
        <w:tc>
          <w:tcPr>
            <w:tcW w:type="dxa" w:w="1020"/>
            <w:shd w:fill="F2F2F2" w:color="auto" w:val="clear"/>
          </w:tcPr>
          <w:p>
            <w:r>
              <w:rPr>
                <w:sz w:val="20"/>
              </w:rPr>
              <w:t>azimuth</w:t>
            </w:r>
          </w:p>
        </w:tc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0–359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680"/>
            <w:shd w:fill="F2F2F2" w:color="auto" w:val="clear"/>
          </w:tcPr>
          <w:p>
            <w:r>
              <w:rPr>
                <w:sz w:val="20"/>
              </w:rPr>
              <w:t>°</w:t>
            </w:r>
          </w:p>
        </w:tc>
        <w:tc>
          <w:tcPr>
            <w:tcW w:type="dxa" w:w="3005"/>
            <w:shd w:fill="F2F2F2" w:color="auto" w:val="clear"/>
          </w:tcPr>
          <w:p>
            <w:r>
              <w:rPr>
                <w:sz w:val="20"/>
              </w:rPr>
              <w:t>Initial heading (0°=N, 90°=E)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Launch latitude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lat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−45–45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°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Informational; does not affect physics</w:t>
            </w:r>
          </w:p>
        </w:tc>
      </w:tr>
    </w:tbl>
    <w:p/>
    <w:p>
      <w:pPr>
        <w:pStyle w:val="Heading2"/>
        <w:spacing w:before="160" w:after="80"/>
      </w:pPr>
      <w:r>
        <w:t>6.5 Velocity-Frame Guidance  (New in v2.0)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02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1417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Range</w:t>
            </w:r>
          </w:p>
        </w:tc>
        <w:tc>
          <w:tcPr>
            <w:tcW w:type="dxa" w:w="85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Step</w:t>
            </w:r>
          </w:p>
        </w:tc>
        <w:tc>
          <w:tcPr>
            <w:tcW w:type="dxa" w:w="85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Default</w:t>
            </w:r>
          </w:p>
        </w:tc>
        <w:tc>
          <w:tcPr>
            <w:tcW w:type="dxa" w:w="85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type="dxa" w:w="2948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Gravity turn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gravTurn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checked / unchecked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Checked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ON: thrust ∥ velocity. OFF: thrust at fixed body angle γV₀.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a_t command</w:t>
            </w:r>
          </w:p>
        </w:tc>
        <w:tc>
          <w:tcPr>
            <w:tcW w:type="dxa" w:w="1020"/>
            <w:shd w:fill="F2F2F2" w:color="auto" w:val="clear"/>
          </w:tcPr>
          <w:p>
            <w:r>
              <w:rPr>
                <w:sz w:val="20"/>
              </w:rPr>
              <w:t>aCmdT</w:t>
            </w:r>
          </w:p>
        </w:tc>
        <w:tc>
          <w:tcPr>
            <w:tcW w:type="dxa" w:w="1417"/>
            <w:shd w:fill="F2F2F2" w:color="auto" w:val="clear"/>
          </w:tcPr>
          <w:p>
            <w:r>
              <w:rPr>
                <w:sz w:val="20"/>
              </w:rPr>
              <w:t>−10 … +10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m/s²</w:t>
            </w:r>
          </w:p>
        </w:tc>
        <w:tc>
          <w:tcPr>
            <w:tcW w:type="dxa" w:w="2948"/>
            <w:shd w:fill="F2F2F2" w:color="auto" w:val="clear"/>
          </w:tcPr>
          <w:p>
            <w:r>
              <w:rPr>
                <w:sz w:val="20"/>
              </w:rPr>
              <w:t>Commanded tangential acceleration along ê_t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a_nV command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aCmdNV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−10 … +10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m/s²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Commanded pitch-normal acceleration along ê_nV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a_nH command</w:t>
            </w:r>
          </w:p>
        </w:tc>
        <w:tc>
          <w:tcPr>
            <w:tcW w:type="dxa" w:w="1020"/>
            <w:shd w:fill="F2F2F2" w:color="auto" w:val="clear"/>
          </w:tcPr>
          <w:p>
            <w:r>
              <w:rPr>
                <w:sz w:val="20"/>
              </w:rPr>
              <w:t>aCmdNH</w:t>
            </w:r>
          </w:p>
        </w:tc>
        <w:tc>
          <w:tcPr>
            <w:tcW w:type="dxa" w:w="1417"/>
            <w:shd w:fill="F2F2F2" w:color="auto" w:val="clear"/>
          </w:tcPr>
          <w:p>
            <w:r>
              <w:rPr>
                <w:sz w:val="20"/>
              </w:rPr>
              <w:t>−5 … +5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0.25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850"/>
            <w:shd w:fill="F2F2F2" w:color="auto" w:val="clear"/>
          </w:tcPr>
          <w:p>
            <w:r>
              <w:rPr>
                <w:sz w:val="20"/>
              </w:rPr>
              <w:t>m/s²</w:t>
            </w:r>
          </w:p>
        </w:tc>
        <w:tc>
          <w:tcPr>
            <w:tcW w:type="dxa" w:w="2948"/>
            <w:shd w:fill="F2F2F2" w:color="auto" w:val="clear"/>
          </w:tcPr>
          <w:p>
            <w:r>
              <w:rPr>
                <w:sz w:val="20"/>
              </w:rPr>
              <w:t>Commanded yaw-normal acceleration along ê_nH</w:t>
            </w:r>
          </w:p>
        </w:tc>
      </w:tr>
    </w:tbl>
    <w:p/>
    <w:p>
      <w:pPr>
        <w:pStyle w:val="Heading1"/>
        <w:spacing w:before="280" w:after="80"/>
      </w:pPr>
      <w:r>
        <w:t>7. Simulation Algorithm</w:t>
      </w:r>
    </w:p>
    <w:p>
      <w:pPr>
        <w:spacing w:after="80"/>
      </w:pPr>
      <w:r>
        <w:t>The run() function executes a forward-Euler integration loop with Δt = 0.2 s (up to 60 000 steps ≈ 3.3 h max). Each iteration:</w:t>
      </w:r>
    </w:p>
    <w:p>
      <w:pPr>
        <w:pStyle w:val="ListBullet"/>
        <w:spacing w:after="40"/>
      </w:pPr>
      <w:r>
        <w:t>1. Compute ρ(h) from selected atmosphere model.</w:t>
      </w:r>
    </w:p>
    <w:p>
      <w:pPr>
        <w:pStyle w:val="ListBullet"/>
        <w:spacing w:after="40"/>
      </w:pPr>
      <w:r>
        <w:t>2. Compute dynamic pressure q = ½ρv².</w:t>
      </w:r>
    </w:p>
    <w:p>
      <w:pPr>
        <w:pStyle w:val="ListBullet"/>
        <w:spacing w:after="40"/>
      </w:pPr>
      <w:r>
        <w:t>3. Compute drag D = q · CD · Aref  and  lift L = q · CL · Aref.</w:t>
      </w:r>
    </w:p>
    <w:p>
      <w:pPr>
        <w:pStyle w:val="ListBullet"/>
        <w:spacing w:after="40"/>
      </w:pPr>
      <w:r>
        <w:t>4. Compute altitude-dependent gravity g(h).</w:t>
      </w:r>
    </w:p>
    <w:p>
      <w:pPr>
        <w:pStyle w:val="ListBullet"/>
        <w:spacing w:after="40"/>
      </w:pPr>
      <w:r>
        <w:t>5. If engine on and propellant remains: apply thrust F, consume Δm = ṁ·Δt from propellant and total mass. Shut off engine when propellant exhausted or burn-time limit reached; record burnout state (h, t, γV).</w:t>
      </w:r>
    </w:p>
    <w:p>
      <w:pPr>
        <w:pStyle w:val="ListBullet"/>
        <w:spacing w:after="40"/>
      </w:pPr>
      <w:r>
        <w:t>6. Decompose thrust into velocity-frame components T_t, T_nV, T_nH (gravity-turn or fixed-angle mode).</w:t>
      </w:r>
    </w:p>
    <w:p>
      <w:pPr>
        <w:pStyle w:val="ListBullet"/>
        <w:spacing w:after="40"/>
      </w:pPr>
      <w:r>
        <w:t>7. Evaluate the three velocity-frame ODEs: dv/dt, dγV/dt, dγH/dt (with command augmentations).</w:t>
      </w:r>
    </w:p>
    <w:p>
      <w:pPr>
        <w:pStyle w:val="ListBullet"/>
        <w:spacing w:after="40"/>
      </w:pPr>
      <w:r>
        <w:t>8. Integrate: v += dv/dt·Δt;  γV += dγV/dt·Δt;  γH += dγH/dt·Δt.  Clamp v ≥ 0, |γV| &lt; 90°.</w:t>
      </w:r>
    </w:p>
    <w:p>
      <w:pPr>
        <w:pStyle w:val="ListBullet"/>
        <w:spacing w:after="40"/>
      </w:pPr>
      <w:r>
        <w:t>9. Update inertial position: h, x, y using velocity components.</w:t>
      </w:r>
    </w:p>
    <w:p>
      <w:pPr>
        <w:pStyle w:val="ListBullet"/>
        <w:spacing w:after="40"/>
      </w:pPr>
      <w:r>
        <w:t>10. Record every 5th sample to output arrays for charting.</w:t>
      </w:r>
    </w:p>
    <w:p>
      <w:pPr>
        <w:pStyle w:val="ListBullet"/>
        <w:spacing w:after="40"/>
      </w:pPr>
      <w:r>
        <w:t>11. Terminate when h &lt; 0 (impact) or loop limit reached.</w:t>
      </w:r>
    </w:p>
    <w:p>
      <w:pPr>
        <w:pStyle w:val="Heading1"/>
        <w:spacing w:before="280" w:after="80"/>
      </w:pPr>
      <w:r>
        <w:t>8. Output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type="dxa" w:w="113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type="dxa" w:w="6236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Max altitude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km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Peak altitude during flight</w:t>
            </w:r>
          </w:p>
        </w:tc>
      </w:tr>
      <w:tr>
        <w:tc>
          <w:tcPr>
            <w:tcW w:type="dxa" w:w="2268"/>
            <w:shd w:fill="F2F2F2" w:color="auto" w:val="clear"/>
          </w:tcPr>
          <w:p>
            <w:r>
              <w:rPr>
                <w:sz w:val="20"/>
              </w:rPr>
              <w:t>Max velocity</w:t>
            </w:r>
          </w:p>
        </w:tc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m/s</w:t>
            </w:r>
          </w:p>
        </w:tc>
        <w:tc>
          <w:tcPr>
            <w:tcW w:type="dxa" w:w="6236"/>
            <w:shd w:fill="F2F2F2" w:color="auto" w:val="clear"/>
          </w:tcPr>
          <w:p>
            <w:r>
              <w:rPr>
                <w:sz w:val="20"/>
              </w:rPr>
              <w:t>Maximum speed (typically near end of burn)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Burnout altitude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km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Altitude when engine stops</w:t>
            </w:r>
          </w:p>
        </w:tc>
      </w:tr>
      <w:tr>
        <w:tc>
          <w:tcPr>
            <w:tcW w:type="dxa" w:w="2268"/>
            <w:shd w:fill="F2F2F2" w:color="auto" w:val="clear"/>
          </w:tcPr>
          <w:p>
            <w:r>
              <w:rPr>
                <w:sz w:val="20"/>
              </w:rPr>
              <w:t>Impact range</w:t>
            </w:r>
          </w:p>
        </w:tc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km</w:t>
            </w:r>
          </w:p>
        </w:tc>
        <w:tc>
          <w:tcPr>
            <w:tcW w:type="dxa" w:w="6236"/>
            <w:shd w:fill="F2F2F2" w:color="auto" w:val="clear"/>
          </w:tcPr>
          <w:p>
            <w:r>
              <w:rPr>
                <w:sz w:val="20"/>
              </w:rPr>
              <w:t>3-D total downrange: √(x²+y²) at h=0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γV at burnout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°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Flight-path angle at engine cutoff  (NEW)</w:t>
            </w:r>
          </w:p>
        </w:tc>
      </w:tr>
      <w:tr>
        <w:tc>
          <w:tcPr>
            <w:tcW w:type="dxa" w:w="2268"/>
            <w:shd w:fill="F2F2F2" w:color="auto" w:val="clear"/>
          </w:tcPr>
          <w:p>
            <w:r>
              <w:rPr>
                <w:sz w:val="20"/>
              </w:rPr>
              <w:t>Max lift</w:t>
            </w:r>
          </w:p>
        </w:tc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kN</w:t>
            </w:r>
          </w:p>
        </w:tc>
        <w:tc>
          <w:tcPr>
            <w:tcW w:type="dxa" w:w="6236"/>
            <w:shd w:fill="F2F2F2" w:color="auto" w:val="clear"/>
          </w:tcPr>
          <w:p>
            <w:r>
              <w:rPr>
                <w:sz w:val="20"/>
              </w:rPr>
              <w:t>Peak aerodynamic lift force  (NEW)</w:t>
            </w:r>
          </w:p>
        </w:tc>
      </w:tr>
    </w:tbl>
    <w:p/>
    <w:p>
      <w:pPr>
        <w:spacing w:after="80"/>
      </w:pPr>
      <w:r>
        <w:t>Impact range now uses the 3-D horizontal distance √(x²+y²), so lateral heading manoeuvres driven by a_nH commands are reflected correctly.</w:t>
      </w:r>
    </w:p>
    <w:p>
      <w:pPr>
        <w:pStyle w:val="Heading1"/>
        <w:spacing w:before="280" w:after="80"/>
      </w:pPr>
      <w:r>
        <w:t>9. Visualization Charts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Tab</w:t>
            </w:r>
          </w:p>
        </w:tc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Chart Type</w:t>
            </w:r>
          </w:p>
        </w:tc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X-Axis</w:t>
            </w:r>
          </w:p>
        </w:tc>
        <w:tc>
          <w:tcPr>
            <w:tcW w:type="dxa" w:w="1701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Y-Axis</w:t>
            </w:r>
          </w:p>
        </w:tc>
        <w:tc>
          <w:tcPr>
            <w:tcW w:type="dxa" w:w="2835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What it Shows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Trajectory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Scatter (x–y)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Downrange (km)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Altitude (km)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Full flight arc from launch to impact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Altitude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Line vs time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Time (s)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Altitude (km)</w:t>
            </w:r>
          </w:p>
        </w:tc>
        <w:tc>
          <w:tcPr>
            <w:tcW w:type="dxa" w:w="2835"/>
            <w:shd w:fill="F2F2F2" w:color="auto" w:val="clear"/>
          </w:tcPr>
          <w:p>
            <w:r>
              <w:rPr>
                <w:sz w:val="20"/>
              </w:rPr>
              <w:t>Altitude profile — ascent, coast, descent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Velocity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Line vs time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Time (s)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Velocity (m/s)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Total speed — acceleration during burn, deceleration from drag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Forces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Multi-line vs time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Time (s)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Force (kN)</w:t>
            </w:r>
          </w:p>
        </w:tc>
        <w:tc>
          <w:tcPr>
            <w:tcW w:type="dxa" w:w="2835"/>
            <w:shd w:fill="F2F2F2" w:color="auto" w:val="clear"/>
          </w:tcPr>
          <w:p>
            <w:r>
              <w:rPr>
                <w:sz w:val="20"/>
              </w:rPr>
              <w:t>Thrust (solid), Drag (dashed), Lift (dotted) — NEW: lift series added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Acceleration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Line vs time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Time (s)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Accel (g)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Total inertial acceleration magnitude = √(dv²+(v·dγV)²+(v·cos(γV)·dγH)²)/g₀</w:t>
            </w:r>
          </w:p>
        </w:tc>
      </w:tr>
      <w:tr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Flight angles γ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Multi-line vs time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Time (s)</w:t>
            </w:r>
          </w:p>
        </w:tc>
        <w:tc>
          <w:tcPr>
            <w:tcW w:type="dxa" w:w="1701"/>
            <w:shd w:fill="F2F2F2" w:color="auto" w:val="clear"/>
          </w:tcPr>
          <w:p>
            <w:r>
              <w:rPr>
                <w:sz w:val="20"/>
              </w:rPr>
              <w:t>Angle (°)</w:t>
            </w:r>
          </w:p>
        </w:tc>
        <w:tc>
          <w:tcPr>
            <w:tcW w:type="dxa" w:w="2835"/>
            <w:shd w:fill="F2F2F2" w:color="auto" w:val="clear"/>
          </w:tcPr>
          <w:p>
            <w:r>
              <w:rPr>
                <w:sz w:val="20"/>
              </w:rPr>
              <w:t>γV (flight-path angle) and γH (heading azimuth) vs time — NEW</w:t>
            </w:r>
          </w:p>
        </w:tc>
      </w:tr>
    </w:tbl>
    <w:p/>
    <w:p>
      <w:pPr>
        <w:pStyle w:val="Heading1"/>
        <w:spacing w:before="280" w:after="80"/>
      </w:pPr>
      <w:r>
        <w:t>10. Default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969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5669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Default Value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Payload mass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300 kg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Propellant mass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5 000 kg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Structural mass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800 kg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Specific impulse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260 s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Thrust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120 kN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Burn duration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60 s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Drag coeff. CD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0.40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Lift coeff. CL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0.00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Reference diameter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1.2 m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Post-burnout CD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1.2 (tumbling)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Atmosphere model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ISA Standard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Launch angle γV₀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75°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Launch azimuth γH₀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90° (East)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Launch latitude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28°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Gravity turn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ON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a_t command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0 m/s²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a_nV command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0 m/s²</w:t>
            </w:r>
          </w:p>
        </w:tc>
      </w:tr>
      <w:tr>
        <w:tc>
          <w:tcPr>
            <w:tcW w:type="dxa" w:w="3969"/>
            <w:shd w:fill="F2F2F2" w:color="auto" w:val="clear"/>
          </w:tcPr>
          <w:p>
            <w:r>
              <w:rPr>
                <w:sz w:val="20"/>
              </w:rPr>
              <w:t>a_nH command</w:t>
            </w:r>
          </w:p>
        </w:tc>
        <w:tc>
          <w:tcPr>
            <w:tcW w:type="dxa" w:w="5669"/>
            <w:shd w:fill="F2F2F2" w:color="auto" w:val="clear"/>
          </w:tcPr>
          <w:p>
            <w:r>
              <w:rPr>
                <w:sz w:val="20"/>
              </w:rPr>
              <w:t>0 m/s²</w:t>
            </w:r>
          </w:p>
        </w:tc>
      </w:tr>
    </w:tbl>
    <w:p/>
    <w:p>
      <w:pPr>
        <w:pStyle w:val="Heading1"/>
        <w:spacing w:before="280" w:after="80"/>
      </w:pPr>
      <w:r>
        <w:t>11. Usage Guide</w:t>
      </w:r>
    </w:p>
    <w:p>
      <w:pPr>
        <w:pStyle w:val="ListBullet"/>
        <w:spacing w:after="40"/>
      </w:pPr>
      <w:r>
        <w:t>Step 1: Open booster-impact.html in a modern web browser. The simulation runs automatically with default values.</w:t>
      </w:r>
    </w:p>
    <w:p>
      <w:pPr>
        <w:pStyle w:val="ListBullet"/>
        <w:spacing w:after="40"/>
      </w:pPr>
      <w:r>
        <w:t>Step 2: Set booster and motor parameters (mass, Isp, thrust, burn time) in Card 1.</w:t>
      </w:r>
    </w:p>
    <w:p>
      <w:pPr>
        <w:pStyle w:val="ListBullet"/>
        <w:spacing w:after="40"/>
      </w:pPr>
      <w:r>
        <w:t>Step 3: Set aerodynamic coefficients (CD, CL, diameter, tumbling CD) and atmosphere model in Card 2.</w:t>
      </w:r>
    </w:p>
    <w:p>
      <w:pPr>
        <w:pStyle w:val="ListBullet"/>
        <w:spacing w:after="40"/>
      </w:pPr>
      <w:r>
        <w:t>Step 4: Set launch angles (γV₀ elevation, γH₀ azimuth) in Card 2.</w:t>
      </w:r>
    </w:p>
    <w:p>
      <w:pPr>
        <w:pStyle w:val="ListBullet"/>
        <w:spacing w:after="40"/>
      </w:pPr>
      <w:r>
        <w:t>Step 5: Choose Gravity Turn mode (Card 3). Leave checked for realistic trajectory; uncheck to hold fixed body angle.</w:t>
      </w:r>
    </w:p>
    <w:p>
      <w:pPr>
        <w:pStyle w:val="ListBullet"/>
        <w:spacing w:after="40"/>
      </w:pPr>
      <w:r>
        <w:t>Step 6: Optionally set velocity-frame acceleration commands (a_t, a_nV, a_nH) to simulate guidance manoeuvres.</w:t>
      </w:r>
    </w:p>
    <w:p>
      <w:pPr>
        <w:pStyle w:val="ListBullet"/>
        <w:spacing w:after="40"/>
      </w:pPr>
      <w:r>
        <w:t>Step 7: Press "Run simulation". The six metric cards update and the impact detail strip appears.</w:t>
      </w:r>
    </w:p>
    <w:p>
      <w:pPr>
        <w:pStyle w:val="ListBullet"/>
        <w:spacing w:after="40"/>
      </w:pPr>
      <w:r>
        <w:t>Step 8: Click chart tabs to explore Trajectory, Altitude, Velocity, Forces, Acceleration, or Flight Angles.</w:t>
      </w:r>
    </w:p>
    <w:p>
      <w:pPr>
        <w:pStyle w:val="ListBullet"/>
        <w:spacing w:after="40"/>
      </w:pPr>
      <w:r>
        <w:t>Step 9: Tip: Enable CL &gt; 0 and observe the "Flight angles γ" chart — γV decreases more slowly when lift partially counteracts gravity turn.</w:t>
      </w:r>
    </w:p>
    <w:p>
      <w:pPr>
        <w:pStyle w:val="ListBullet"/>
        <w:spacing w:after="40"/>
      </w:pPr>
      <w:r>
        <w:t>Step 10: Tip: Set a_nH ≠ 0 and observe γH drifting in the "Flight angles γ" chart; impact range uses 3-D horizontal distance.</w:t>
      </w:r>
    </w:p>
    <w:p>
      <w:pPr>
        <w:pStyle w:val="Heading1"/>
        <w:spacing w:before="280" w:after="80"/>
      </w:pPr>
      <w:r>
        <w:t>12. Limitations and Assumptions</w:t>
      </w:r>
    </w:p>
    <w:p>
      <w:pPr>
        <w:pStyle w:val="ListBullet"/>
        <w:spacing w:after="40"/>
      </w:pPr>
      <w:r>
        <w:t>Flat-Earth geometry: Earth curvature is not modelled. Results degrade beyond ~500 km downrange.</w:t>
      </w:r>
    </w:p>
    <w:p>
      <w:pPr>
        <w:pStyle w:val="ListBullet"/>
        <w:spacing w:after="40"/>
      </w:pPr>
      <w:r>
        <w:t>Forward-Euler integration (Δt = 0.2 s): first-order accuracy. Sufficient for qualitative studies; not suitable for precision trajectory design.</w:t>
      </w:r>
    </w:p>
    <w:p>
      <w:pPr>
        <w:pStyle w:val="ListBullet"/>
        <w:spacing w:after="40"/>
      </w:pPr>
      <w:r>
        <w:t>Constant commanded accelerations: a_t/a_nV/a_nH are applied as fixed values throughout the flight. A real guidance law would compute these dynamically.</w:t>
      </w:r>
    </w:p>
    <w:p>
      <w:pPr>
        <w:pStyle w:val="ListBullet"/>
        <w:spacing w:after="40"/>
      </w:pPr>
      <w:r>
        <w:t>No wind: atmospheric wind is not included.</w:t>
      </w:r>
    </w:p>
    <w:p>
      <w:pPr>
        <w:pStyle w:val="ListBullet"/>
        <w:spacing w:after="40"/>
      </w:pPr>
      <w:r>
        <w:t>Instantaneous angle of attack: in fixed-angle mode α = γV₀ − γV is applied without aerodynamic delay or structural load limits.</w:t>
      </w:r>
    </w:p>
    <w:p>
      <w:pPr>
        <w:pStyle w:val="ListBullet"/>
        <w:spacing w:after="40"/>
      </w:pPr>
      <w:r>
        <w:t>No parachute or recovery system after burnout.</w:t>
      </w:r>
    </w:p>
    <w:p>
      <w:pPr>
        <w:pStyle w:val="ListBullet"/>
        <w:spacing w:after="40"/>
      </w:pPr>
      <w:r>
        <w:t>Single stage only: multi-stage vehicles require separate runs per stage.</w:t>
      </w:r>
    </w:p>
    <w:p>
      <w:pPr>
        <w:pStyle w:val="ListBullet"/>
        <w:spacing w:after="40"/>
      </w:pPr>
      <w:r>
        <w:t>Launch latitude is informational: Coriolis and Earth-rotation velocity contribution are not applied.</w:t>
      </w:r>
    </w:p>
    <w:p>
      <w:pPr>
        <w:pStyle w:val="ListBullet"/>
        <w:spacing w:after="40"/>
      </w:pPr>
      <w:r>
        <w:t>No terrain model: impact defined at h = 0 (sea level).</w:t>
      </w:r>
    </w:p>
    <w:p>
      <w:pPr>
        <w:pStyle w:val="ListBullet"/>
        <w:spacing w:after="40"/>
      </w:pPr>
      <w:r>
        <w:t>Lift coefficient CL is constant (no variation with angle of attack or Mach number).</w:t>
      </w:r>
    </w:p>
    <w:p>
      <w:pPr>
        <w:pStyle w:val="Heading1"/>
        <w:spacing w:before="280" w:after="80"/>
      </w:pPr>
      <w:r>
        <w:t>13.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Version</w:t>
            </w:r>
          </w:p>
        </w:tc>
        <w:tc>
          <w:tcPr>
            <w:tcW w:type="dxa" w:w="1984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type="dxa" w:w="6520"/>
            <w:shd w:fill="D9E1F2" w:color="auto" w:val="clear"/>
          </w:tcPr>
          <w:p>
            <w:pPr>
              <w:jc w:val="center"/>
            </w:pPr>
            <w:r>
              <w:rPr>
                <w:b/>
                <w:sz w:val="20"/>
              </w:rPr>
              <w:t>Changes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March 26 2026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Initial release. Inertial-frame Cartesian integration (vV, vH). Fixed launch angle. ISA/Exp/Vacuum atmosphere. 5 chart tabs.</w:t>
            </w:r>
          </w:p>
        </w:tc>
      </w:tr>
      <w:tr>
        <w:tc>
          <w:tcPr>
            <w:tcW w:type="dxa" w:w="1134"/>
            <w:shd w:fill="F2F2F2" w:color="auto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1984"/>
            <w:shd w:fill="F2F2F2" w:color="auto" w:val="clear"/>
          </w:tcPr>
          <w:p>
            <w:r>
              <w:rPr>
                <w:sz w:val="20"/>
              </w:rPr>
              <w:t>April 2 2026</w:t>
            </w:r>
          </w:p>
        </w:tc>
        <w:tc>
          <w:tcPr>
            <w:tcW w:type="dxa" w:w="6520"/>
            <w:shd w:fill="F2F2F2" w:color="auto" w:val="clear"/>
          </w:tcPr>
          <w:p>
            <w:r>
              <w:rPr>
                <w:sz w:val="20"/>
              </w:rPr>
              <w:t>Velocity-frame reformulation (v, γV, γH). Gravity turn toggle. Aerodynamic lift (CL). Three velocity-frame acceleration commands (a_t, a_nV, a_nH). 3-D heading and impact range. New γV-at-burnout and Max-lift metrics. New "Flight angles γ" chart tab. Forces chart updated with lift series.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969696"/>
          <w:sz w:val="18"/>
        </w:rPr>
        <w:t>Satellite Launcher — Booster Impact Tracker  |  Technical Documentation v2.0  |  April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