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E5" w:rsidRDefault="00CD428B">
      <w:pPr>
        <w:pStyle w:val="Standard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Лабораторная работа «Разработка клиент-серверного приложения</w:t>
      </w:r>
      <w:r>
        <w:rPr>
          <w:b/>
          <w:bCs/>
          <w:sz w:val="28"/>
          <w:szCs w:val="28"/>
          <w:u w:val="single"/>
        </w:rPr>
        <w:t xml:space="preserve"> для ОСРВ QNX».</w:t>
      </w:r>
    </w:p>
    <w:p w:rsidR="007144E5" w:rsidRDefault="007144E5">
      <w:pPr>
        <w:pStyle w:val="Standard"/>
        <w:jc w:val="center"/>
        <w:rPr>
          <w:b/>
          <w:bCs/>
          <w:sz w:val="28"/>
          <w:szCs w:val="28"/>
        </w:rPr>
      </w:pPr>
    </w:p>
    <w:p w:rsidR="007144E5" w:rsidRDefault="00CD428B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Данилов Игорь Геннадьевич, ассистент кафедры МОП ЭВМ; контакты: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— </w:t>
      </w:r>
      <w:hyperlink r:id="rId8" w:history="1">
        <w:r>
          <w:rPr>
            <w:sz w:val="28"/>
            <w:szCs w:val="28"/>
          </w:rPr>
          <w:t>igdanilov@sfedu.ru</w:t>
        </w:r>
      </w:hyperlink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 – id1274906.</w:t>
      </w:r>
    </w:p>
    <w:p w:rsidR="007144E5" w:rsidRDefault="00CD428B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 обновления документа: 31.08.2016</w:t>
      </w:r>
    </w:p>
    <w:p w:rsidR="007144E5" w:rsidRDefault="007144E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7144E5" w:rsidRDefault="00CD428B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Задание</w:t>
      </w:r>
    </w:p>
    <w:p w:rsidR="007144E5" w:rsidRDefault="007144E5">
      <w:pPr>
        <w:pStyle w:val="Standard"/>
        <w:ind w:firstLine="567"/>
        <w:jc w:val="center"/>
        <w:rPr>
          <w:sz w:val="28"/>
          <w:szCs w:val="28"/>
        </w:rPr>
      </w:pPr>
    </w:p>
    <w:p w:rsidR="007144E5" w:rsidRDefault="00CD428B">
      <w:pPr>
        <w:pStyle w:val="Standard"/>
        <w:ind w:firstLine="567"/>
        <w:jc w:val="both"/>
      </w:pPr>
      <w:r>
        <w:rPr>
          <w:sz w:val="28"/>
          <w:szCs w:val="28"/>
        </w:rPr>
        <w:t>Необходимо разрабо</w:t>
      </w:r>
      <w:r>
        <w:rPr>
          <w:sz w:val="28"/>
          <w:szCs w:val="28"/>
        </w:rPr>
        <w:t>тать сетевое многопоточное приложение, реализующее классическую задачу из области синхронизации процессов «поставщики-потребители» (</w:t>
      </w:r>
      <w:hyperlink r:id="rId9" w:history="1">
        <w:r>
          <w:rPr>
            <w:sz w:val="28"/>
            <w:szCs w:val="28"/>
          </w:rPr>
          <w:t>http://cs.mipt.ru/docs/courses/osstud/06/ch6.htm</w:t>
        </w:r>
      </w:hyperlink>
      <w:r>
        <w:rPr>
          <w:sz w:val="28"/>
          <w:szCs w:val="28"/>
        </w:rPr>
        <w:t>) в распре</w:t>
      </w:r>
      <w:r>
        <w:rPr>
          <w:sz w:val="28"/>
          <w:szCs w:val="28"/>
        </w:rPr>
        <w:t xml:space="preserve">деленной среде QNX. Поставщик должен прочитать файл с любым изображением в формате BMP или TGA, повернуть его на заранее заданный угол и отправить его потребителю. При этом поставщик должен отправлять файл по частям через равные промежутки времени (100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>. Размер части в байтах должен задаваться в параметрах приложения при запуске.  Части файла должны отправляться не последовательно, а в случайном порядке (перемешиваться), но так, чтобы их последовательность можно было восстановить на принимающей стороне (</w:t>
      </w:r>
      <w:r>
        <w:rPr>
          <w:sz w:val="28"/>
          <w:szCs w:val="28"/>
        </w:rPr>
        <w:t>можно, например, присвоить целочисленные идентификаторы). Потребитель, получив все части, должен масштабировать изображение (увеличить или уменьшить, фактор задается в параметрах приложения при запуске). Приложение должно быть организовано следующим образо</w:t>
      </w:r>
      <w:r>
        <w:rPr>
          <w:sz w:val="28"/>
          <w:szCs w:val="28"/>
        </w:rPr>
        <w:t>м:</w:t>
      </w:r>
    </w:p>
    <w:p w:rsidR="007144E5" w:rsidRDefault="00CD428B">
      <w:pPr>
        <w:pStyle w:val="Standard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48120"/>
            <wp:effectExtent l="0" t="0" r="0" b="0"/>
            <wp:wrapSquare wrapText="bothSides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4E5" w:rsidRDefault="00CD428B">
      <w:pPr>
        <w:pStyle w:val="Standard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поток №1 — периодически (100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) выбирает из буфера часть и отсылает по сети потоку №2;</w:t>
      </w:r>
    </w:p>
    <w:p w:rsidR="007144E5" w:rsidRDefault="00CD428B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поток №3 — считывает входной файл, поворачивает изображение и разбивает его на части, далее помещая их в буфер;</w:t>
      </w:r>
    </w:p>
    <w:p w:rsidR="007144E5" w:rsidRDefault="00CD428B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поток №2 — принимает части изображения по сети и кл</w:t>
      </w:r>
      <w:r>
        <w:rPr>
          <w:sz w:val="28"/>
          <w:szCs w:val="28"/>
        </w:rPr>
        <w:t>адет их в буфер;</w:t>
      </w:r>
    </w:p>
    <w:p w:rsidR="007144E5" w:rsidRDefault="00CD428B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поток №4 — берет из буфера все части, составляет изображение, масштабирует его и сохраняет в файл;</w:t>
      </w:r>
    </w:p>
    <w:p w:rsidR="007144E5" w:rsidRDefault="00CD428B">
      <w:pPr>
        <w:pStyle w:val="Standard"/>
        <w:numPr>
          <w:ilvl w:val="0"/>
          <w:numId w:val="1"/>
        </w:numPr>
        <w:jc w:val="both"/>
      </w:pPr>
      <w:r>
        <w:rPr>
          <w:sz w:val="28"/>
          <w:szCs w:val="28"/>
          <w:shd w:val="clear" w:color="auto" w:fill="FF0000"/>
        </w:rPr>
        <w:t>примечания</w:t>
      </w:r>
      <w:r>
        <w:rPr>
          <w:sz w:val="28"/>
          <w:szCs w:val="28"/>
        </w:rPr>
        <w:t>: а) размер буферов задается константой, б) в случае переполнения буфера поток №3 блокируется, возобновляя работу при наличии мест</w:t>
      </w:r>
      <w:r>
        <w:rPr>
          <w:sz w:val="28"/>
          <w:szCs w:val="28"/>
        </w:rPr>
        <w:t>а в буфере; в) алгорит</w:t>
      </w:r>
      <w:proofErr w:type="gramStart"/>
      <w:r>
        <w:rPr>
          <w:sz w:val="28"/>
          <w:szCs w:val="28"/>
        </w:rPr>
        <w:t>м(</w:t>
      </w:r>
      <w:proofErr w:type="gramEnd"/>
      <w:r>
        <w:rPr>
          <w:sz w:val="28"/>
          <w:szCs w:val="28"/>
        </w:rPr>
        <w:t xml:space="preserve">алгоритмы) обработки изображений может быть любым (например, </w:t>
      </w:r>
      <w:proofErr w:type="spellStart"/>
      <w:r>
        <w:rPr>
          <w:sz w:val="28"/>
          <w:szCs w:val="28"/>
        </w:rPr>
        <w:t>афинные</w:t>
      </w:r>
      <w:proofErr w:type="spellEnd"/>
      <w:r>
        <w:rPr>
          <w:sz w:val="28"/>
          <w:szCs w:val="28"/>
        </w:rPr>
        <w:t xml:space="preserve"> преобразования);</w:t>
      </w:r>
    </w:p>
    <w:p w:rsidR="007144E5" w:rsidRDefault="00CD428B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 к. буфер потребителя также конечного размера, то поток №4 должен успевать обрабатывать части из буфера так, чтобы буфер не переполнялся, иначе </w:t>
      </w:r>
      <w:r>
        <w:rPr>
          <w:sz w:val="28"/>
          <w:szCs w:val="28"/>
        </w:rPr>
        <w:t xml:space="preserve">необходимо генерировать исключительную ситуацию, с ее последующей </w:t>
      </w:r>
      <w:proofErr w:type="gramStart"/>
      <w:r>
        <w:rPr>
          <w:sz w:val="28"/>
          <w:szCs w:val="28"/>
        </w:rPr>
        <w:t>обработкой</w:t>
      </w:r>
      <w:proofErr w:type="gramEnd"/>
      <w:r>
        <w:rPr>
          <w:sz w:val="28"/>
          <w:szCs w:val="28"/>
        </w:rPr>
        <w:t xml:space="preserve"> как на стороне Потребителя, так и на стороне Поставщика;</w:t>
      </w:r>
    </w:p>
    <w:p w:rsidR="007144E5" w:rsidRDefault="00CD428B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успешной работы приложения, выходной файл должен содержать первоначальное </w:t>
      </w:r>
      <w:proofErr w:type="gramStart"/>
      <w:r>
        <w:rPr>
          <w:sz w:val="28"/>
          <w:szCs w:val="28"/>
        </w:rPr>
        <w:t>изображение</w:t>
      </w:r>
      <w:proofErr w:type="gramEnd"/>
      <w:r>
        <w:rPr>
          <w:sz w:val="28"/>
          <w:szCs w:val="28"/>
        </w:rPr>
        <w:t xml:space="preserve"> повернутое на заданный угол</w:t>
      </w:r>
      <w:r>
        <w:rPr>
          <w:sz w:val="28"/>
          <w:szCs w:val="28"/>
        </w:rPr>
        <w:t xml:space="preserve"> и корректно масштабированное (увеличенное или уменьшенное).</w:t>
      </w:r>
    </w:p>
    <w:p w:rsidR="007144E5" w:rsidRDefault="007144E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7144E5" w:rsidRDefault="00CD428B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Порядок выполнения работы</w:t>
      </w:r>
    </w:p>
    <w:p w:rsidR="007144E5" w:rsidRDefault="007144E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7144E5" w:rsidRDefault="00CD428B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согласно «Инструкция по установке и использованию QNX» установить 2 виртуальные машины с системой QNX RTOS и средства разработки QNX </w:t>
      </w:r>
      <w:proofErr w:type="spellStart"/>
      <w:r>
        <w:rPr>
          <w:sz w:val="28"/>
          <w:szCs w:val="28"/>
        </w:rPr>
        <w:t>Momentics</w:t>
      </w:r>
      <w:proofErr w:type="spellEnd"/>
      <w:r>
        <w:rPr>
          <w:sz w:val="28"/>
          <w:szCs w:val="28"/>
        </w:rPr>
        <w:t xml:space="preserve"> для своего хоста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)</w:t>
      </w:r>
    </w:p>
    <w:p w:rsidR="007144E5" w:rsidRDefault="00CD428B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Разработку необходимо вести под своей хост-системой, удаленно запуская и отлаживая приложения на целевых платформах (виртуальных машинах с QNX RTOS) с помощью QNX </w:t>
      </w:r>
      <w:proofErr w:type="spellStart"/>
      <w:r>
        <w:rPr>
          <w:sz w:val="28"/>
          <w:szCs w:val="28"/>
        </w:rPr>
        <w:t>Momentics</w:t>
      </w:r>
      <w:proofErr w:type="spellEnd"/>
      <w:r>
        <w:rPr>
          <w:sz w:val="28"/>
          <w:szCs w:val="28"/>
        </w:rPr>
        <w:t xml:space="preserve"> IDE.</w:t>
      </w:r>
      <w:proofErr w:type="gramEnd"/>
    </w:p>
    <w:p w:rsidR="007144E5" w:rsidRDefault="00CD428B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общения по сети потоков 1 и 2 нужно </w:t>
      </w:r>
      <w:r>
        <w:rPr>
          <w:sz w:val="28"/>
          <w:szCs w:val="28"/>
          <w:shd w:val="clear" w:color="auto" w:fill="FF0000"/>
        </w:rPr>
        <w:t>обя</w:t>
      </w:r>
      <w:r>
        <w:rPr>
          <w:sz w:val="28"/>
          <w:szCs w:val="28"/>
          <w:shd w:val="clear" w:color="auto" w:fill="FF0000"/>
        </w:rPr>
        <w:t>зательно</w:t>
      </w:r>
      <w:r>
        <w:rPr>
          <w:sz w:val="28"/>
          <w:szCs w:val="28"/>
        </w:rPr>
        <w:t xml:space="preserve"> использовать сообщения QNX (см. [2])</w:t>
      </w:r>
    </w:p>
    <w:p w:rsidR="007144E5" w:rsidRDefault="00CD428B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синхронизации потоков 2,4 и 1,3 можно использовать </w:t>
      </w:r>
      <w:r>
        <w:rPr>
          <w:sz w:val="28"/>
          <w:szCs w:val="28"/>
          <w:shd w:val="clear" w:color="auto" w:fill="FF0000"/>
        </w:rPr>
        <w:t>любые</w:t>
      </w:r>
      <w:r>
        <w:rPr>
          <w:sz w:val="28"/>
          <w:szCs w:val="28"/>
        </w:rPr>
        <w:t xml:space="preserve"> средства синхронизации, доступные в QNX</w:t>
      </w:r>
    </w:p>
    <w:p w:rsidR="007144E5" w:rsidRDefault="007144E5">
      <w:pPr>
        <w:pStyle w:val="Standard"/>
        <w:jc w:val="both"/>
        <w:rPr>
          <w:sz w:val="28"/>
          <w:szCs w:val="28"/>
        </w:rPr>
      </w:pPr>
    </w:p>
    <w:p w:rsidR="007144E5" w:rsidRDefault="007144E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7144E5" w:rsidRDefault="00CD428B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Содержание отчета</w:t>
      </w:r>
    </w:p>
    <w:p w:rsidR="007144E5" w:rsidRDefault="007144E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7144E5" w:rsidRDefault="00CD428B">
      <w:pPr>
        <w:pStyle w:val="Standard"/>
        <w:numPr>
          <w:ilvl w:val="0"/>
          <w:numId w:val="3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работы.</w:t>
      </w:r>
    </w:p>
    <w:p w:rsidR="007144E5" w:rsidRDefault="00CD428B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7144E5" w:rsidRDefault="00CD428B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используемых при разработке сре</w:t>
      </w:r>
      <w:proofErr w:type="gramStart"/>
      <w:r>
        <w:rPr>
          <w:sz w:val="28"/>
          <w:szCs w:val="28"/>
        </w:rPr>
        <w:t>дств дл</w:t>
      </w:r>
      <w:proofErr w:type="gramEnd"/>
      <w:r>
        <w:rPr>
          <w:sz w:val="28"/>
          <w:szCs w:val="28"/>
        </w:rPr>
        <w:t>я создания, взаимодействия и синхронизации сетевых процессов и потоков.</w:t>
      </w:r>
    </w:p>
    <w:p w:rsidR="007144E5" w:rsidRDefault="00CD428B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структуры и алгоритмов разработанной програм</w:t>
      </w:r>
      <w:r>
        <w:rPr>
          <w:sz w:val="28"/>
          <w:szCs w:val="28"/>
        </w:rPr>
        <w:t>мы.</w:t>
      </w:r>
    </w:p>
    <w:p w:rsidR="007144E5" w:rsidRDefault="00CD428B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Выводы.</w:t>
      </w:r>
    </w:p>
    <w:p w:rsidR="007144E5" w:rsidRDefault="00CD428B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разработанного приложения.</w:t>
      </w:r>
    </w:p>
    <w:p w:rsidR="007144E5" w:rsidRDefault="007144E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7144E5" w:rsidRDefault="007144E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7144E5" w:rsidRDefault="007144E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7144E5" w:rsidRDefault="00CD428B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Источники информации</w:t>
      </w:r>
    </w:p>
    <w:p w:rsidR="007144E5" w:rsidRDefault="007144E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7144E5" w:rsidRDefault="00CD428B">
      <w:pPr>
        <w:pStyle w:val="Standard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hyperlink r:id="rId11" w:history="1">
        <w:r>
          <w:rPr>
            <w:sz w:val="28"/>
            <w:szCs w:val="28"/>
          </w:rPr>
          <w:t>http://www.qnx.com/developers/docs/6.4.1/momentics/quickstart/about.html</w:t>
        </w:r>
      </w:hyperlink>
    </w:p>
    <w:p w:rsidR="007144E5" w:rsidRDefault="00CD428B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hyperlink r:id="rId12" w:history="1">
        <w:r>
          <w:rPr>
            <w:sz w:val="28"/>
            <w:szCs w:val="28"/>
          </w:rPr>
          <w:t>http://www.qnx.com/developers/docs/6.4.0/neutrino/getting_started/s1_</w:t>
        </w:r>
      </w:hyperlink>
      <w:hyperlink r:id="rId13" w:history="1">
        <w:r>
          <w:rPr>
            <w:sz w:val="28"/>
            <w:szCs w:val="28"/>
          </w:rPr>
          <w:t>msg.html</w:t>
        </w:r>
      </w:hyperlink>
    </w:p>
    <w:p w:rsidR="007144E5" w:rsidRDefault="00CD428B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Инте</w:t>
      </w:r>
      <w:r>
        <w:rPr>
          <w:sz w:val="28"/>
          <w:szCs w:val="28"/>
        </w:rPr>
        <w:t>рнет.</w:t>
      </w:r>
    </w:p>
    <w:p w:rsidR="007144E5" w:rsidRDefault="007144E5">
      <w:pPr>
        <w:pStyle w:val="Standard"/>
        <w:jc w:val="both"/>
        <w:rPr>
          <w:sz w:val="28"/>
          <w:szCs w:val="28"/>
        </w:rPr>
      </w:pPr>
    </w:p>
    <w:p w:rsidR="007144E5" w:rsidRDefault="00CD428B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Общие требования к оформлению</w:t>
      </w:r>
    </w:p>
    <w:p w:rsidR="007144E5" w:rsidRDefault="007144E5">
      <w:pPr>
        <w:pStyle w:val="Standard"/>
        <w:jc w:val="center"/>
        <w:rPr>
          <w:sz w:val="28"/>
          <w:szCs w:val="28"/>
        </w:rPr>
      </w:pPr>
    </w:p>
    <w:p w:rsidR="007144E5" w:rsidRDefault="00CD428B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отчете приводится описание всех выполненных действий.</w:t>
      </w:r>
    </w:p>
    <w:p w:rsidR="007144E5" w:rsidRDefault="00CD428B">
      <w:pPr>
        <w:pStyle w:val="Standard"/>
        <w:ind w:firstLine="567"/>
        <w:jc w:val="both"/>
        <w:rPr>
          <w:sz w:val="28"/>
          <w:szCs w:val="28"/>
          <w:shd w:val="clear" w:color="auto" w:fill="C5000B"/>
        </w:rPr>
      </w:pPr>
      <w:r>
        <w:rPr>
          <w:sz w:val="28"/>
          <w:szCs w:val="28"/>
          <w:shd w:val="clear" w:color="auto" w:fill="C5000B"/>
        </w:rPr>
        <w:t>Отчет сдается в электронном виде.</w:t>
      </w:r>
    </w:p>
    <w:p w:rsidR="007144E5" w:rsidRDefault="00CD428B">
      <w:pPr>
        <w:pStyle w:val="Standard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Обычный текст - шрифт 14 пт., заголовок — 16 пт., междустрочный интервал — одинарный, красная строка — 1 см, поля по 2 см. </w:t>
      </w:r>
      <w:r>
        <w:rPr>
          <w:sz w:val="28"/>
          <w:szCs w:val="28"/>
        </w:rPr>
        <w:t xml:space="preserve">Исходный код — шрифт </w:t>
      </w:r>
      <w:proofErr w:type="spellStart"/>
      <w:r>
        <w:rPr>
          <w:sz w:val="28"/>
          <w:szCs w:val="28"/>
        </w:rPr>
        <w:t>Courier</w:t>
      </w:r>
      <w:proofErr w:type="spellEnd"/>
      <w:r>
        <w:rPr>
          <w:sz w:val="28"/>
          <w:szCs w:val="28"/>
        </w:rPr>
        <w:t>, 12 пт.</w:t>
      </w:r>
      <w:proofErr w:type="gramEnd"/>
    </w:p>
    <w:p w:rsidR="007144E5" w:rsidRDefault="00CD428B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Пример титульного листа можно найти на сервере кафедры или взять из выполненной работы по другому курсу. Обязательно должна быть информация: «Лабораторная/Курсовая работа по курсу … на тему</w:t>
      </w:r>
      <w:proofErr w:type="gramStart"/>
      <w:r>
        <w:rPr>
          <w:sz w:val="28"/>
          <w:szCs w:val="28"/>
        </w:rPr>
        <w:t xml:space="preserve"> … В</w:t>
      </w:r>
      <w:proofErr w:type="gramEnd"/>
      <w:r>
        <w:rPr>
          <w:sz w:val="28"/>
          <w:szCs w:val="28"/>
        </w:rPr>
        <w:t>ыполнили … Проверил: ассис</w:t>
      </w:r>
      <w:r>
        <w:rPr>
          <w:sz w:val="28"/>
          <w:szCs w:val="28"/>
        </w:rPr>
        <w:t>тент кафедры МОП ЭВМ Данилов И.Г.».</w:t>
      </w:r>
    </w:p>
    <w:p w:rsidR="007144E5" w:rsidRDefault="00CD428B">
      <w:pPr>
        <w:pStyle w:val="Standard"/>
        <w:ind w:firstLine="567"/>
        <w:jc w:val="both"/>
        <w:rPr>
          <w:sz w:val="32"/>
          <w:szCs w:val="32"/>
          <w:shd w:val="clear" w:color="auto" w:fill="FF3333"/>
        </w:rPr>
      </w:pPr>
      <w:r>
        <w:rPr>
          <w:sz w:val="32"/>
          <w:szCs w:val="32"/>
          <w:shd w:val="clear" w:color="auto" w:fill="FF3333"/>
        </w:rPr>
        <w:t>В конце работы обязателен раздел «Список использованной литературы» или «Библиографический список», в случае использования сторонних источников.</w:t>
      </w:r>
    </w:p>
    <w:p w:rsidR="007144E5" w:rsidRDefault="007144E5">
      <w:pPr>
        <w:pStyle w:val="Standard"/>
        <w:ind w:firstLine="567"/>
        <w:jc w:val="both"/>
        <w:rPr>
          <w:sz w:val="32"/>
          <w:szCs w:val="32"/>
          <w:shd w:val="clear" w:color="auto" w:fill="FF3333"/>
        </w:rPr>
      </w:pPr>
    </w:p>
    <w:sectPr w:rsidR="007144E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28B" w:rsidRDefault="00CD428B">
      <w:r>
        <w:separator/>
      </w:r>
    </w:p>
  </w:endnote>
  <w:endnote w:type="continuationSeparator" w:id="0">
    <w:p w:rsidR="00CD428B" w:rsidRDefault="00CD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MS Gothic"/>
    <w:charset w:val="00"/>
    <w:family w:val="modern"/>
    <w:pitch w:val="fixed"/>
  </w:font>
  <w:font w:name="DejaVu 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28B" w:rsidRDefault="00CD428B">
      <w:r>
        <w:rPr>
          <w:color w:val="000000"/>
        </w:rPr>
        <w:separator/>
      </w:r>
    </w:p>
  </w:footnote>
  <w:footnote w:type="continuationSeparator" w:id="0">
    <w:p w:rsidR="00CD428B" w:rsidRDefault="00CD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1917"/>
    <w:multiLevelType w:val="multilevel"/>
    <w:tmpl w:val="7228C6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05C489C"/>
    <w:multiLevelType w:val="multilevel"/>
    <w:tmpl w:val="7820C0F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44E5"/>
    <w:rsid w:val="005C79FC"/>
    <w:rsid w:val="007144E5"/>
    <w:rsid w:val="00CD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ejaVu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DejaVu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danilov@sfedu.ru" TargetMode="External"/><Relationship Id="rId13" Type="http://schemas.openxmlformats.org/officeDocument/2006/relationships/hyperlink" Target="http://www.qnx.com/developers/docs/6.4.0/neutrino/getting_started/s1_ms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qnx.com/developers/docs/6.4.0/neutrino/getting_started/s1_ms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qnx.com/developers/docs/6.4.1/momentics/quickstart/abou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cs.mipt.ru/docs/courses/osstud/06/ch6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1</cp:revision>
  <dcterms:created xsi:type="dcterms:W3CDTF">2013-04-19T14:12:00Z</dcterms:created>
  <dcterms:modified xsi:type="dcterms:W3CDTF">2017-05-07T17:40:00Z</dcterms:modified>
</cp:coreProperties>
</file>