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40B" w:rsidRPr="00FE2252" w:rsidRDefault="005A5E9A" w:rsidP="001C62DA">
      <w:pPr>
        <w:jc w:val="both"/>
      </w:pPr>
      <w:r w:rsidRPr="00FE2252">
        <w:t>Структура образования:</w:t>
      </w:r>
    </w:p>
    <w:p w:rsidR="005A5E9A" w:rsidRPr="00FE2252" w:rsidRDefault="005A5E9A" w:rsidP="001C62DA">
      <w:pPr>
        <w:pStyle w:val="a3"/>
        <w:numPr>
          <w:ilvl w:val="0"/>
          <w:numId w:val="2"/>
        </w:numPr>
        <w:jc w:val="both"/>
      </w:pPr>
      <w:r w:rsidRPr="00FE2252">
        <w:t>Среднее образование –</w:t>
      </w:r>
      <w:r w:rsidR="001C62DA" w:rsidRPr="00FE2252">
        <w:t xml:space="preserve"> с 5 до 18 лет (границы отличаются в зависимости от штата).</w:t>
      </w:r>
    </w:p>
    <w:p w:rsidR="005A5E9A" w:rsidRPr="00FE2252" w:rsidRDefault="005A5E9A" w:rsidP="001C62DA">
      <w:pPr>
        <w:pStyle w:val="a3"/>
        <w:jc w:val="both"/>
      </w:pPr>
      <w:r w:rsidRPr="00FE2252">
        <w:t>Далее – альтернатива:</w:t>
      </w:r>
    </w:p>
    <w:p w:rsidR="005A5E9A" w:rsidRPr="00FE2252" w:rsidRDefault="005A5E9A" w:rsidP="001C62DA">
      <w:pPr>
        <w:pStyle w:val="a3"/>
        <w:numPr>
          <w:ilvl w:val="1"/>
          <w:numId w:val="3"/>
        </w:numPr>
        <w:jc w:val="both"/>
      </w:pPr>
      <w:proofErr w:type="gramStart"/>
      <w:r w:rsidRPr="00FE2252">
        <w:t>Колледжи (</w:t>
      </w:r>
      <w:r w:rsidRPr="00FE2252">
        <w:rPr>
          <w:rFonts w:ascii="Arial" w:hAnsi="Arial" w:cs="Arial"/>
          <w:sz w:val="21"/>
          <w:szCs w:val="21"/>
          <w:shd w:val="clear" w:color="auto" w:fill="FFFFFF"/>
        </w:rPr>
        <w:t>общественные</w:t>
      </w:r>
      <w:r w:rsidRPr="00FE2252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6" w:tooltip="Колледж" w:history="1">
        <w:r w:rsidRPr="00FE2252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колледжи</w:t>
        </w:r>
      </w:hyperlink>
      <w:r w:rsidRPr="00FE2252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FE2252">
        <w:rPr>
          <w:rFonts w:ascii="Arial" w:hAnsi="Arial" w:cs="Arial"/>
          <w:sz w:val="21"/>
          <w:szCs w:val="21"/>
          <w:shd w:val="clear" w:color="auto" w:fill="FFFFFF"/>
        </w:rPr>
        <w:t>(</w:t>
      </w:r>
      <w:hyperlink r:id="rId7" w:tooltip="Английский язык" w:history="1">
        <w:r w:rsidRPr="00FE2252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англ.</w:t>
        </w:r>
      </w:hyperlink>
      <w:r w:rsidRPr="00FE2252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FE2252">
        <w:rPr>
          <w:rFonts w:ascii="Arial" w:hAnsi="Arial" w:cs="Arial"/>
          <w:i/>
          <w:iCs/>
          <w:sz w:val="21"/>
          <w:szCs w:val="21"/>
          <w:shd w:val="clear" w:color="auto" w:fill="FFFFFF"/>
          <w:lang w:val="en"/>
        </w:rPr>
        <w:t>community</w:t>
      </w:r>
      <w:r w:rsidRPr="00FE2252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 </w:t>
      </w:r>
      <w:r w:rsidRPr="00FE2252">
        <w:rPr>
          <w:rFonts w:ascii="Arial" w:hAnsi="Arial" w:cs="Arial"/>
          <w:i/>
          <w:iCs/>
          <w:sz w:val="21"/>
          <w:szCs w:val="21"/>
          <w:shd w:val="clear" w:color="auto" w:fill="FFFFFF"/>
          <w:lang w:val="en"/>
        </w:rPr>
        <w:t>college</w:t>
      </w:r>
      <w:r w:rsidRPr="00FE2252">
        <w:rPr>
          <w:rFonts w:ascii="Arial" w:hAnsi="Arial" w:cs="Arial"/>
          <w:sz w:val="21"/>
          <w:szCs w:val="21"/>
          <w:shd w:val="clear" w:color="auto" w:fill="FFFFFF"/>
        </w:rPr>
        <w:t>), технические колледжи (</w:t>
      </w:r>
      <w:hyperlink r:id="rId8" w:tooltip="Английский язык" w:history="1">
        <w:r w:rsidRPr="00FE2252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англ.</w:t>
        </w:r>
      </w:hyperlink>
      <w:r w:rsidRPr="00FE2252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FE2252">
        <w:rPr>
          <w:rFonts w:ascii="Arial" w:hAnsi="Arial" w:cs="Arial"/>
          <w:i/>
          <w:iCs/>
          <w:sz w:val="21"/>
          <w:szCs w:val="21"/>
          <w:shd w:val="clear" w:color="auto" w:fill="FFFFFF"/>
          <w:lang w:val="en"/>
        </w:rPr>
        <w:t>technical</w:t>
      </w:r>
      <w:r w:rsidRPr="00FE2252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 </w:t>
      </w:r>
      <w:r w:rsidRPr="00FE2252">
        <w:rPr>
          <w:rFonts w:ascii="Arial" w:hAnsi="Arial" w:cs="Arial"/>
          <w:i/>
          <w:iCs/>
          <w:sz w:val="21"/>
          <w:szCs w:val="21"/>
          <w:shd w:val="clear" w:color="auto" w:fill="FFFFFF"/>
          <w:lang w:val="en"/>
        </w:rPr>
        <w:t>college</w:t>
      </w:r>
      <w:r w:rsidRPr="00FE2252">
        <w:rPr>
          <w:rFonts w:ascii="Arial" w:hAnsi="Arial" w:cs="Arial"/>
          <w:sz w:val="21"/>
          <w:szCs w:val="21"/>
          <w:shd w:val="clear" w:color="auto" w:fill="FFFFFF"/>
        </w:rPr>
        <w:t>) или городские колледжи (</w:t>
      </w:r>
      <w:hyperlink r:id="rId9" w:tooltip="Английский язык" w:history="1">
        <w:r w:rsidRPr="00FE2252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англ.</w:t>
        </w:r>
      </w:hyperlink>
      <w:r w:rsidRPr="00FE2252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FE2252">
        <w:rPr>
          <w:rFonts w:ascii="Arial" w:hAnsi="Arial" w:cs="Arial"/>
          <w:i/>
          <w:iCs/>
          <w:sz w:val="21"/>
          <w:szCs w:val="21"/>
          <w:shd w:val="clear" w:color="auto" w:fill="FFFFFF"/>
          <w:lang w:val="en"/>
        </w:rPr>
        <w:t>city</w:t>
      </w:r>
      <w:r w:rsidRPr="00FE2252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 </w:t>
      </w:r>
      <w:r w:rsidRPr="00FE2252">
        <w:rPr>
          <w:rFonts w:ascii="Arial" w:hAnsi="Arial" w:cs="Arial"/>
          <w:i/>
          <w:iCs/>
          <w:sz w:val="21"/>
          <w:szCs w:val="21"/>
          <w:shd w:val="clear" w:color="auto" w:fill="FFFFFF"/>
          <w:lang w:val="en"/>
        </w:rPr>
        <w:t>college</w:t>
      </w:r>
      <w:r w:rsidRPr="00FE2252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 – аналог среднего специального образования в России.</w:t>
      </w:r>
      <w:proofErr w:type="gramEnd"/>
    </w:p>
    <w:p w:rsidR="005A5E9A" w:rsidRPr="00FE2252" w:rsidRDefault="001C62DA" w:rsidP="001C62DA">
      <w:pPr>
        <w:pStyle w:val="a3"/>
        <w:numPr>
          <w:ilvl w:val="1"/>
          <w:numId w:val="3"/>
        </w:numPr>
        <w:jc w:val="both"/>
      </w:pPr>
      <w:r w:rsidRPr="00FE2252">
        <w:t>Университеты: степень бакалавра, потом магистра, потом – доктор философии (в отдельных случаях медицины или права).</w:t>
      </w:r>
    </w:p>
    <w:p w:rsidR="00FE2252" w:rsidRPr="00FE2252" w:rsidRDefault="00FE2252" w:rsidP="00FE2252">
      <w:pPr>
        <w:jc w:val="both"/>
      </w:pPr>
      <w:r w:rsidRPr="00FE2252">
        <w:t>Если хочется таблиц:</w:t>
      </w:r>
    </w:p>
    <w:tbl>
      <w:tblPr>
        <w:tblW w:w="7872" w:type="dxa"/>
        <w:jc w:val="center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4"/>
        <w:gridCol w:w="3037"/>
        <w:gridCol w:w="2928"/>
      </w:tblGrid>
      <w:tr w:rsidR="00FE2252" w:rsidRPr="00FE2252" w:rsidTr="00FE225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E2252" w:rsidRDefault="00FE2252" w:rsidP="00FE2252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aps/>
                <w:sz w:val="21"/>
                <w:szCs w:val="21"/>
                <w:lang w:eastAsia="ru-RU"/>
              </w:rPr>
            </w:pPr>
            <w:r w:rsidRPr="00FE2252">
              <w:rPr>
                <w:rFonts w:ascii="inherit" w:eastAsia="Times New Roman" w:hAnsi="inherit" w:cs="Arial"/>
                <w:b/>
                <w:bCs/>
                <w:caps/>
                <w:sz w:val="21"/>
                <w:szCs w:val="21"/>
                <w:lang w:eastAsia="ru-RU"/>
              </w:rPr>
              <w:t>УРОВЕНЬ ОБРАЗОВАНИЯ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E2252" w:rsidRDefault="00FE2252" w:rsidP="00FE2252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aps/>
                <w:sz w:val="21"/>
                <w:szCs w:val="21"/>
                <w:lang w:eastAsia="ru-RU"/>
              </w:rPr>
            </w:pPr>
            <w:r w:rsidRPr="00FE2252">
              <w:rPr>
                <w:rFonts w:ascii="inherit" w:eastAsia="Times New Roman" w:hAnsi="inherit" w:cs="Arial"/>
                <w:b/>
                <w:bCs/>
                <w:caps/>
                <w:sz w:val="21"/>
                <w:szCs w:val="21"/>
                <w:lang w:eastAsia="ru-RU"/>
              </w:rPr>
              <w:t>УРОВЕНЬ ОБРАЗОВАНИЯ (АНГЛ.)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E2252" w:rsidRDefault="00FE2252" w:rsidP="00FE2252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aps/>
                <w:sz w:val="21"/>
                <w:szCs w:val="21"/>
                <w:lang w:eastAsia="ru-RU"/>
              </w:rPr>
            </w:pPr>
            <w:r w:rsidRPr="00FE2252">
              <w:rPr>
                <w:rFonts w:ascii="inherit" w:eastAsia="Times New Roman" w:hAnsi="inherit" w:cs="Arial"/>
                <w:b/>
                <w:bCs/>
                <w:caps/>
                <w:sz w:val="21"/>
                <w:szCs w:val="21"/>
                <w:lang w:eastAsia="ru-RU"/>
              </w:rPr>
              <w:t>ВОЗРАСТ И ПРОДОЛЖИТЕЛЬНОСТЬ ОБУЧЕНИЯ</w:t>
            </w:r>
          </w:p>
        </w:tc>
      </w:tr>
      <w:tr w:rsidR="00FE2252" w:rsidRPr="00FE2252" w:rsidTr="00FE2252">
        <w:trPr>
          <w:tblCellSpacing w:w="15" w:type="dxa"/>
          <w:jc w:val="center"/>
        </w:trPr>
        <w:tc>
          <w:tcPr>
            <w:tcW w:w="0" w:type="auto"/>
            <w:gridSpan w:val="3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E2252" w:rsidRDefault="00FE2252" w:rsidP="00FE2252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</w:pPr>
            <w:r w:rsidRPr="00FE2252"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  <w:t>Дошкольное образование в США</w:t>
            </w:r>
          </w:p>
        </w:tc>
      </w:tr>
      <w:tr w:rsidR="00FE2252" w:rsidRPr="00FE2252" w:rsidTr="00FE225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E2252" w:rsidRDefault="00FE2252" w:rsidP="00FE2252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</w:pPr>
            <w:r w:rsidRPr="00FE2252"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  <w:t>Дошкольное образование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E2252" w:rsidRDefault="00FE2252" w:rsidP="00FE2252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</w:pPr>
            <w:r w:rsidRPr="00FE2252">
              <w:rPr>
                <w:rFonts w:ascii="inherit" w:eastAsia="Times New Roman" w:hAnsi="inherit" w:cs="Arial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Preschool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E2252" w:rsidRDefault="00FE2252" w:rsidP="00FE2252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</w:pPr>
            <w:r w:rsidRPr="00FE2252"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  <w:t>3-6 лет</w:t>
            </w:r>
          </w:p>
        </w:tc>
      </w:tr>
      <w:tr w:rsidR="00FE2252" w:rsidRPr="00FE2252" w:rsidTr="00FE2252">
        <w:trPr>
          <w:tblCellSpacing w:w="15" w:type="dxa"/>
          <w:jc w:val="center"/>
        </w:trPr>
        <w:tc>
          <w:tcPr>
            <w:tcW w:w="0" w:type="auto"/>
            <w:gridSpan w:val="3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E2252" w:rsidRDefault="00FE2252" w:rsidP="00FE2252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</w:pPr>
            <w:r w:rsidRPr="00FE2252"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  <w:t>Среднее (школьное) образование в США</w:t>
            </w:r>
          </w:p>
        </w:tc>
      </w:tr>
      <w:tr w:rsidR="00FE2252" w:rsidRPr="00FE2252" w:rsidTr="00FE225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E2252" w:rsidRDefault="00FE2252" w:rsidP="00FE2252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</w:pPr>
            <w:r w:rsidRPr="00FE2252"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  <w:t>Начальная школа, с «нулевого» (</w:t>
            </w:r>
            <w:r w:rsidRPr="00FE2252">
              <w:rPr>
                <w:rFonts w:ascii="inherit" w:eastAsia="Times New Roman" w:hAnsi="inherit" w:cs="Arial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Kindergarten</w:t>
            </w:r>
            <w:r w:rsidRPr="00FE2252"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  <w:t>) по пятый класс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E2252" w:rsidRDefault="00FE2252" w:rsidP="00FE2252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</w:pPr>
            <w:r w:rsidRPr="00FE2252">
              <w:rPr>
                <w:rFonts w:ascii="inherit" w:eastAsia="Times New Roman" w:hAnsi="inherit" w:cs="Arial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Elementary school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E2252" w:rsidRDefault="00FE2252" w:rsidP="00FE2252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</w:pPr>
            <w:r w:rsidRPr="00FE2252"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  <w:t>c 5-6 до 10-11 лет</w:t>
            </w:r>
          </w:p>
        </w:tc>
      </w:tr>
      <w:tr w:rsidR="00FE2252" w:rsidRPr="00FE2252" w:rsidTr="00FE225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E2252" w:rsidRDefault="00FE2252" w:rsidP="00FE2252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</w:pPr>
            <w:r w:rsidRPr="00FE2252"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  <w:t>Средняя школа, с шестого по восьмой класс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E2252" w:rsidRDefault="00FE2252" w:rsidP="00FE2252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</w:pPr>
            <w:r w:rsidRPr="00FE2252">
              <w:rPr>
                <w:rFonts w:ascii="inherit" w:eastAsia="Times New Roman" w:hAnsi="inherit" w:cs="Arial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Middle school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E2252" w:rsidRDefault="00FE2252" w:rsidP="00FE2252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</w:pPr>
            <w:r w:rsidRPr="00FE2252"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  <w:t>c 11-12 до 13-14 лет</w:t>
            </w:r>
          </w:p>
        </w:tc>
      </w:tr>
      <w:tr w:rsidR="00FE2252" w:rsidRPr="00FE2252" w:rsidTr="00FE225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E2252" w:rsidRDefault="00FE2252" w:rsidP="00FE2252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</w:pPr>
            <w:r w:rsidRPr="00FE2252"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  <w:t>Высшая (старшая) школа, с девятого по двенадцатый класс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E2252" w:rsidRDefault="00FE2252" w:rsidP="00FE2252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</w:pPr>
            <w:r w:rsidRPr="00FE2252">
              <w:rPr>
                <w:rFonts w:ascii="inherit" w:eastAsia="Times New Roman" w:hAnsi="inherit" w:cs="Arial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High school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E2252" w:rsidRDefault="00FE2252" w:rsidP="00FE2252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</w:pPr>
            <w:r w:rsidRPr="00FE2252"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  <w:t>c 14-15 до 17-18 лет</w:t>
            </w:r>
          </w:p>
        </w:tc>
      </w:tr>
      <w:tr w:rsidR="00FE2252" w:rsidRPr="00FE2252" w:rsidTr="00FE2252">
        <w:trPr>
          <w:tblCellSpacing w:w="15" w:type="dxa"/>
          <w:jc w:val="center"/>
        </w:trPr>
        <w:tc>
          <w:tcPr>
            <w:tcW w:w="0" w:type="auto"/>
            <w:gridSpan w:val="3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E2252" w:rsidRDefault="00FE2252" w:rsidP="00FE2252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</w:pPr>
            <w:r w:rsidRPr="00FE2252"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  <w:t>Высшее образование в США</w:t>
            </w:r>
          </w:p>
        </w:tc>
      </w:tr>
      <w:tr w:rsidR="00FE2252" w:rsidRPr="00FE2252" w:rsidTr="00FE225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E2252" w:rsidRDefault="00FE2252" w:rsidP="00FE2252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</w:pPr>
            <w:proofErr w:type="gramStart"/>
            <w:r w:rsidRPr="00FE2252"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  <w:t>«Двухлетний» колледж («младший» или «общественный» или «технический» или «городской» колледж), «ассоциированная» степень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E2252" w:rsidRDefault="00FE2252" w:rsidP="00FE2252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n-US" w:eastAsia="ru-RU"/>
              </w:rPr>
            </w:pPr>
            <w:r w:rsidRPr="00FE2252">
              <w:rPr>
                <w:rFonts w:ascii="inherit" w:eastAsia="Times New Roman" w:hAnsi="inherit" w:cs="Arial"/>
                <w:i/>
                <w:iCs/>
                <w:sz w:val="21"/>
                <w:szCs w:val="21"/>
                <w:bdr w:val="none" w:sz="0" w:space="0" w:color="auto" w:frame="1"/>
                <w:lang w:val="en-US" w:eastAsia="ru-RU"/>
              </w:rPr>
              <w:t>Two-year college (junior or community or technical or city college)</w:t>
            </w:r>
            <w:r w:rsidRPr="00FE2252">
              <w:rPr>
                <w:rFonts w:ascii="inherit" w:eastAsia="Times New Roman" w:hAnsi="inherit" w:cs="Arial"/>
                <w:sz w:val="21"/>
                <w:szCs w:val="21"/>
                <w:lang w:val="en-US" w:eastAsia="ru-RU"/>
              </w:rPr>
              <w:t>, </w:t>
            </w:r>
            <w:r w:rsidRPr="00FE2252">
              <w:rPr>
                <w:rFonts w:ascii="inherit" w:eastAsia="Times New Roman" w:hAnsi="inherit" w:cs="Arial"/>
                <w:i/>
                <w:iCs/>
                <w:sz w:val="21"/>
                <w:szCs w:val="21"/>
                <w:bdr w:val="none" w:sz="0" w:space="0" w:color="auto" w:frame="1"/>
                <w:lang w:val="en-US" w:eastAsia="ru-RU"/>
              </w:rPr>
              <w:t>Associates degree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E2252" w:rsidRDefault="00FE2252" w:rsidP="00FE2252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</w:pPr>
            <w:r w:rsidRPr="00FE2252"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  <w:t xml:space="preserve">Обучение на протяжении двух лет, как </w:t>
            </w:r>
            <w:proofErr w:type="gramStart"/>
            <w:r w:rsidRPr="00FE2252"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  <w:t>правило</w:t>
            </w:r>
            <w:proofErr w:type="gramEnd"/>
            <w:r w:rsidRPr="00FE2252"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  <w:t xml:space="preserve"> с 18-19 до 20-21 года</w:t>
            </w:r>
          </w:p>
        </w:tc>
      </w:tr>
      <w:tr w:rsidR="00FE2252" w:rsidRPr="00FE2252" w:rsidTr="00FE225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E2252" w:rsidRDefault="00FE2252" w:rsidP="00FE2252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</w:pPr>
            <w:r w:rsidRPr="00FE2252"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  <w:t>Университет (колледж), степень бакалавра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E2252" w:rsidRDefault="00FE2252" w:rsidP="00FE2252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</w:pPr>
            <w:r w:rsidRPr="00FE2252">
              <w:rPr>
                <w:rFonts w:ascii="inherit" w:eastAsia="Times New Roman" w:hAnsi="inherit" w:cs="Arial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University</w:t>
            </w:r>
            <w:r w:rsidRPr="00FE2252"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  <w:t> (</w:t>
            </w:r>
            <w:r w:rsidRPr="00FE2252">
              <w:rPr>
                <w:rFonts w:ascii="inherit" w:eastAsia="Times New Roman" w:hAnsi="inherit" w:cs="Arial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College</w:t>
            </w:r>
            <w:r w:rsidRPr="00FE2252"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  <w:t>), </w:t>
            </w:r>
            <w:r w:rsidRPr="00FE2252">
              <w:rPr>
                <w:rFonts w:ascii="inherit" w:eastAsia="Times New Roman" w:hAnsi="inherit" w:cs="Arial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Bachelor’s degree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E2252" w:rsidRDefault="00FE2252" w:rsidP="00FE2252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</w:pPr>
            <w:r w:rsidRPr="00FE2252"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  <w:t xml:space="preserve">Обучение на протяжении четырех лет, как </w:t>
            </w:r>
            <w:proofErr w:type="gramStart"/>
            <w:r w:rsidRPr="00FE2252"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  <w:t>правило</w:t>
            </w:r>
            <w:proofErr w:type="gramEnd"/>
            <w:r w:rsidRPr="00FE2252"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  <w:t xml:space="preserve"> с 18-19 до 22-23 лет</w:t>
            </w:r>
          </w:p>
        </w:tc>
      </w:tr>
      <w:tr w:rsidR="00FE2252" w:rsidRPr="00FE2252" w:rsidTr="00FE225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E2252" w:rsidRDefault="00FE2252" w:rsidP="00FE2252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</w:pPr>
            <w:r w:rsidRPr="00FE2252"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  <w:t xml:space="preserve">Университет (колледж), степень </w:t>
            </w:r>
            <w:r w:rsidRPr="00FE2252"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  <w:lastRenderedPageBreak/>
              <w:t>магистра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E2252" w:rsidRDefault="00FE2252" w:rsidP="00FE2252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</w:pPr>
            <w:r w:rsidRPr="00FE2252">
              <w:rPr>
                <w:rFonts w:ascii="inherit" w:eastAsia="Times New Roman" w:hAnsi="inherit" w:cs="Arial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lastRenderedPageBreak/>
              <w:t>University</w:t>
            </w:r>
            <w:r w:rsidRPr="00FE2252"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  <w:t> (</w:t>
            </w:r>
            <w:r w:rsidRPr="00FE2252">
              <w:rPr>
                <w:rFonts w:ascii="inherit" w:eastAsia="Times New Roman" w:hAnsi="inherit" w:cs="Arial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College</w:t>
            </w:r>
            <w:r w:rsidRPr="00FE2252"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  <w:t>), </w:t>
            </w:r>
            <w:r w:rsidRPr="00FE2252">
              <w:rPr>
                <w:rFonts w:ascii="inherit" w:eastAsia="Times New Roman" w:hAnsi="inherit" w:cs="Arial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Master’s degree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E2252" w:rsidRDefault="00FE2252" w:rsidP="00FE2252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</w:pPr>
            <w:r w:rsidRPr="00FE2252"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  <w:t>—</w:t>
            </w:r>
          </w:p>
        </w:tc>
      </w:tr>
      <w:tr w:rsidR="00FE2252" w:rsidRPr="00FE2252" w:rsidTr="00FE225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2252" w:rsidRPr="00FE2252" w:rsidRDefault="00FE2252" w:rsidP="00FE2252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</w:pPr>
            <w:r w:rsidRPr="00FE2252"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  <w:lastRenderedPageBreak/>
              <w:t>Университет (колледж), степень доктора философии</w:t>
            </w:r>
          </w:p>
        </w:tc>
        <w:tc>
          <w:tcPr>
            <w:tcW w:w="0" w:type="auto"/>
            <w:vAlign w:val="bottom"/>
          </w:tcPr>
          <w:p w:rsidR="00FE2252" w:rsidRPr="00FE2252" w:rsidRDefault="00FE2252" w:rsidP="00FE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FE2252" w:rsidRPr="00FE2252" w:rsidRDefault="00FE2252" w:rsidP="00FE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2252" w:rsidRPr="00FE2252" w:rsidTr="00FE2252">
        <w:trPr>
          <w:tblCellSpacing w:w="15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2252" w:rsidRPr="00FE2252" w:rsidRDefault="00FE2252" w:rsidP="00FE225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</w:pPr>
          </w:p>
        </w:tc>
      </w:tr>
    </w:tbl>
    <w:p w:rsidR="00FE2252" w:rsidRPr="00FE2252" w:rsidRDefault="00FE2252" w:rsidP="00FE225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:rsidR="00FE2252" w:rsidRPr="00FE2252" w:rsidRDefault="00FE2252" w:rsidP="00FE2252">
      <w:pPr>
        <w:jc w:val="both"/>
      </w:pPr>
      <w:r w:rsidRPr="00FE2252">
        <w:t>Особенности системы образования:</w:t>
      </w:r>
    </w:p>
    <w:p w:rsidR="00FE2252" w:rsidRPr="00FE2252" w:rsidRDefault="00FE2252" w:rsidP="00FE2252">
      <w:pPr>
        <w:pStyle w:val="a3"/>
        <w:numPr>
          <w:ilvl w:val="0"/>
          <w:numId w:val="4"/>
        </w:numPr>
        <w:jc w:val="both"/>
      </w:pPr>
      <w:r w:rsidRPr="00FE2252">
        <w:t>Минимальное вмешательство правительства в образовательный процесс: все вопросы образования решаются или властями штатов, или на местах.</w:t>
      </w:r>
    </w:p>
    <w:p w:rsidR="00FE2252" w:rsidRPr="00FE2252" w:rsidRDefault="00FE2252" w:rsidP="00FE2252">
      <w:pPr>
        <w:pStyle w:val="a3"/>
        <w:numPr>
          <w:ilvl w:val="0"/>
          <w:numId w:val="4"/>
        </w:numPr>
        <w:jc w:val="both"/>
      </w:pPr>
      <w:r w:rsidRPr="00FE2252">
        <w:t>Образование платное. Даже в государственных учреждениях: там цена ниже, но платить приходится.</w:t>
      </w:r>
    </w:p>
    <w:p w:rsidR="00D10C13" w:rsidRPr="00FE2252" w:rsidRDefault="00FE2252" w:rsidP="001C62DA">
      <w:pPr>
        <w:jc w:val="both"/>
      </w:pPr>
      <w:r w:rsidRPr="00FE2252">
        <w:t>Особенности в</w:t>
      </w:r>
      <w:r w:rsidR="00D10C13" w:rsidRPr="00FE2252">
        <w:t>ысше</w:t>
      </w:r>
      <w:r w:rsidRPr="00FE2252">
        <w:t>го образования</w:t>
      </w:r>
      <w:r w:rsidR="00D10C13" w:rsidRPr="00FE2252">
        <w:t>:</w:t>
      </w:r>
    </w:p>
    <w:p w:rsidR="00AD0886" w:rsidRPr="00FE2252" w:rsidRDefault="00D10C13" w:rsidP="001C62DA">
      <w:pPr>
        <w:pStyle w:val="a3"/>
        <w:numPr>
          <w:ilvl w:val="0"/>
          <w:numId w:val="1"/>
        </w:numPr>
        <w:jc w:val="both"/>
      </w:pPr>
      <w:r w:rsidRPr="00FE2252">
        <w:t>Высшие учебные заведения преимущественно частные, поэтому платные и поэтому стараются привлекать студентов и аспирантов из других стран.</w:t>
      </w:r>
    </w:p>
    <w:p w:rsidR="00D10C13" w:rsidRPr="00FE2252" w:rsidRDefault="00D10C13" w:rsidP="001C62DA">
      <w:pPr>
        <w:pStyle w:val="a3"/>
        <w:numPr>
          <w:ilvl w:val="0"/>
          <w:numId w:val="1"/>
        </w:numPr>
        <w:jc w:val="both"/>
      </w:pPr>
      <w:r w:rsidRPr="00FE2252">
        <w:t>Нет государственных стандартов обучения.</w:t>
      </w:r>
    </w:p>
    <w:p w:rsidR="001C62DA" w:rsidRPr="00FE2252" w:rsidRDefault="001C62DA" w:rsidP="001C62DA">
      <w:pPr>
        <w:pStyle w:val="a3"/>
        <w:numPr>
          <w:ilvl w:val="0"/>
          <w:numId w:val="1"/>
        </w:numPr>
        <w:jc w:val="both"/>
      </w:pPr>
      <w:r w:rsidRPr="00FE2252">
        <w:t>Особенности поступления в вуз: учитывается все твои достижения, не только учебные, твой характер, всё субъективно и очень долго.</w:t>
      </w:r>
    </w:p>
    <w:p w:rsidR="001C62DA" w:rsidRPr="00FE2252" w:rsidRDefault="001C62DA" w:rsidP="001C62DA">
      <w:pPr>
        <w:pStyle w:val="a3"/>
        <w:numPr>
          <w:ilvl w:val="0"/>
          <w:numId w:val="1"/>
        </w:numPr>
        <w:jc w:val="both"/>
      </w:pPr>
      <w:r w:rsidRPr="00FE2252">
        <w:rPr>
          <w:rFonts w:ascii="Arial" w:hAnsi="Arial" w:cs="Arial"/>
          <w:sz w:val="21"/>
          <w:szCs w:val="21"/>
          <w:shd w:val="clear" w:color="auto" w:fill="FFFFFF"/>
        </w:rPr>
        <w:t>В самых больших университетах абитуриент обычно должен поступать на определённый факультет, но в большую часть вузов он поступает в вуз вообще. Даже там, где нужно поступать на факультет, есть способы перейти с факультета на факультет и возможно иметь статус «нерешившего», хотя путь на некоторые факультеты при этом становится почти или совсем закрыт. В других вузах студент должен решить, в чём специализироваться, в конце первого, а иногда второго курса.</w:t>
      </w:r>
    </w:p>
    <w:p w:rsidR="001C62DA" w:rsidRDefault="001C62DA" w:rsidP="001C62DA">
      <w:pPr>
        <w:jc w:val="both"/>
      </w:pPr>
    </w:p>
    <w:p w:rsidR="002B24EF" w:rsidRDefault="002B24EF" w:rsidP="001C62DA">
      <w:pPr>
        <w:jc w:val="both"/>
      </w:pPr>
    </w:p>
    <w:p w:rsidR="002B24EF" w:rsidRDefault="002B24EF" w:rsidP="001C62DA">
      <w:pPr>
        <w:jc w:val="both"/>
      </w:pPr>
    </w:p>
    <w:p w:rsidR="002B24EF" w:rsidRDefault="002B24EF" w:rsidP="001C62DA">
      <w:pPr>
        <w:jc w:val="both"/>
      </w:pPr>
    </w:p>
    <w:p w:rsidR="00FE2252" w:rsidRPr="00FE2252" w:rsidRDefault="00FE2252" w:rsidP="002B24EF">
      <w:pPr>
        <w:jc w:val="center"/>
      </w:pPr>
      <w:proofErr w:type="gramStart"/>
      <w:r>
        <w:rPr>
          <w:lang w:val="en-US"/>
        </w:rPr>
        <w:t>MIT</w:t>
      </w:r>
      <w:r w:rsidRPr="00FE2252">
        <w:t>.</w:t>
      </w:r>
      <w:proofErr w:type="gramEnd"/>
    </w:p>
    <w:p w:rsidR="00FE2252" w:rsidRPr="00FE2252" w:rsidRDefault="00FE2252" w:rsidP="001C62DA">
      <w:pPr>
        <w:jc w:val="both"/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Массачу́сетский технологи́ческий институ́т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Университет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университет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</w:t>
      </w:r>
      <w:hyperlink r:id="rId11" w:tooltip="Научно-исследовательский институт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исследовательский центр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расположенный в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E2252">
        <w:rPr>
          <w:rFonts w:ascii="Arial" w:hAnsi="Arial" w:cs="Arial"/>
          <w:sz w:val="21"/>
          <w:szCs w:val="21"/>
          <w:shd w:val="clear" w:color="auto" w:fill="FFFFFF"/>
        </w:rPr>
        <w:t>Кембридж</w:t>
      </w:r>
      <w:proofErr w:type="gramStart"/>
      <w:r w:rsidRPr="00FE2252">
        <w:rPr>
          <w:rFonts w:ascii="Arial" w:hAnsi="Arial" w:cs="Arial"/>
          <w:sz w:val="21"/>
          <w:szCs w:val="21"/>
          <w:shd w:val="clear" w:color="auto" w:fill="FFFFFF"/>
        </w:rPr>
        <w:t>е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пригороде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Бостон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Бостона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), штат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Массачусетс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Массачусетс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4" w:tooltip="СШ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США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1C62DA" w:rsidRDefault="002B24EF" w:rsidP="001C62DA">
      <w:pPr>
        <w:jc w:val="both"/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Также известен как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Массачусетский институт технологий (МИТ)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.</w:t>
      </w:r>
    </w:p>
    <w:p w:rsidR="002B24EF" w:rsidRPr="002B24EF" w:rsidRDefault="002B24EF" w:rsidP="002B24EF">
      <w:pPr>
        <w:pStyle w:val="a3"/>
        <w:numPr>
          <w:ilvl w:val="0"/>
          <w:numId w:val="5"/>
        </w:numPr>
        <w:jc w:val="both"/>
        <w:rPr>
          <w:rStyle w:val="a7"/>
          <w:rFonts w:ascii="Arial" w:hAnsi="Arial" w:cs="Arial"/>
          <w:b w:val="0"/>
          <w:bCs w:val="0"/>
          <w:i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Престиж. Один из самых престижных университетов США и мира: на настоящий момент пятый в мире в рейтинге лучших университетов по версии </w:t>
      </w:r>
      <w:r>
        <w:rPr>
          <w:rStyle w:val="a7"/>
          <w:rFonts w:ascii="Arial" w:hAnsi="Arial" w:cs="Arial"/>
          <w:color w:val="666666"/>
          <w:sz w:val="23"/>
          <w:szCs w:val="23"/>
          <w:shd w:val="clear" w:color="auto" w:fill="FFFFFF"/>
        </w:rPr>
        <w:t>Times Higher Education</w:t>
      </w:r>
      <w:r>
        <w:rPr>
          <w:rStyle w:val="a7"/>
          <w:rFonts w:ascii="Arial" w:hAnsi="Arial" w:cs="Arial"/>
          <w:color w:val="666666"/>
          <w:sz w:val="23"/>
          <w:szCs w:val="23"/>
          <w:shd w:val="clear" w:color="auto" w:fill="FFFFFF"/>
        </w:rPr>
        <w:t>.</w:t>
      </w:r>
    </w:p>
    <w:p w:rsidR="002B24EF" w:rsidRDefault="002B24EF" w:rsidP="002B24EF">
      <w:pPr>
        <w:pStyle w:val="a3"/>
        <w:numPr>
          <w:ilvl w:val="0"/>
          <w:numId w:val="5"/>
        </w:numPr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</w:pPr>
      <w:r>
        <w:rPr>
          <w:rStyle w:val="a7"/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Образование. </w:t>
      </w:r>
      <w:proofErr w:type="gramStart"/>
      <w:r>
        <w:rPr>
          <w:rStyle w:val="a7"/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Образовательные программы в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сфере информационных технологий, экономики, физики, химии и математики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из года в год признаются лучшими в стране (издание </w:t>
      </w:r>
      <w:hyperlink r:id="rId15" w:tooltip="U.S. News &amp; World Report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U.S.</w:t>
        </w:r>
        <w:proofErr w:type="gramEnd"/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</w:t>
        </w:r>
        <w:proofErr w:type="gramStart"/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News &amp; World Report</w:t>
        </w:r>
      </w:hyperlink>
      <w:r>
        <w:t>).</w:t>
      </w:r>
      <w:proofErr w:type="gramEnd"/>
    </w:p>
    <w:p w:rsidR="002B24EF" w:rsidRDefault="002B24EF" w:rsidP="002B24EF">
      <w:pPr>
        <w:pStyle w:val="a3"/>
        <w:numPr>
          <w:ilvl w:val="0"/>
          <w:numId w:val="5"/>
        </w:num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lastRenderedPageBreak/>
        <w:t xml:space="preserve">Наука. Новаторство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 областях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hyperlink r:id="rId16" w:tooltip="Робототехник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робототехники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7" w:tooltip="Искусственный интеллект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искусственного интеллекта</w:t>
        </w:r>
      </w:hyperlink>
      <w:r>
        <w:t>.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8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1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член сообщества МИТ являются лауреатами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8" w:tooltip="Нобелевская премия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Нобелевской премии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это рекордный показатель.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2B24EF" w:rsidRDefault="002B24EF" w:rsidP="001C62DA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Забавная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история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связанная с МИТ:</w:t>
      </w:r>
    </w:p>
    <w:p w:rsidR="002B24EF" w:rsidRDefault="002B24EF" w:rsidP="001C62DA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Отметки на Гарвардском мосту сделаны в малораспространённой единице длины — смутах. В 1958 году студенты МИТа решили измерить длину Гарвардского моста, соединяющего Бостон и Кембридж с помощью одного из своей компании — студента по имени Оливер Смут, которого в лежачем положении перемещали дальше и дальше, делая краской отметки. Общая длина моста составила «364.4 smoots plus one ear» (англ. 364,4 смута и ещё одно ухо), а сама единица смут равна примерно 170 сантиметрам. После реконструкции моста в 1988 году городские власти стёрли все отметки, которые студенты постоянно обновляли. Однако вмешались полицейские, которым было удобно сообщать о происшествиях на мосту, ориентируясь по смутам, и линии восстановили[17]. Сам Оливер Смут потом стал президентом Американского национального института стандартов, а впоследствии и возглавил Международную организацию по стандартизации[18].</w:t>
      </w:r>
      <w:bookmarkStart w:id="0" w:name="_GoBack"/>
      <w:bookmarkEnd w:id="0"/>
    </w:p>
    <w:p w:rsidR="002B24EF" w:rsidRPr="00FE2252" w:rsidRDefault="002B24EF" w:rsidP="001C62DA">
      <w:pPr>
        <w:jc w:val="both"/>
      </w:pPr>
    </w:p>
    <w:sectPr w:rsidR="002B24EF" w:rsidRPr="00FE2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8441C"/>
    <w:multiLevelType w:val="multilevel"/>
    <w:tmpl w:val="562E96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29624337"/>
    <w:multiLevelType w:val="hybridMultilevel"/>
    <w:tmpl w:val="C3542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C3A37"/>
    <w:multiLevelType w:val="hybridMultilevel"/>
    <w:tmpl w:val="F264A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34560"/>
    <w:multiLevelType w:val="hybridMultilevel"/>
    <w:tmpl w:val="3F2A9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85604D"/>
    <w:multiLevelType w:val="hybridMultilevel"/>
    <w:tmpl w:val="96A25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44E"/>
    <w:rsid w:val="0007340B"/>
    <w:rsid w:val="001C62DA"/>
    <w:rsid w:val="002B24EF"/>
    <w:rsid w:val="005A5E9A"/>
    <w:rsid w:val="00AD0886"/>
    <w:rsid w:val="00B6344E"/>
    <w:rsid w:val="00D10C13"/>
    <w:rsid w:val="00FE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C1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7340B"/>
    <w:rPr>
      <w:color w:val="0000FF"/>
      <w:u w:val="single"/>
    </w:rPr>
  </w:style>
  <w:style w:type="character" w:customStyle="1" w:styleId="apple-converted-space">
    <w:name w:val="apple-converted-space"/>
    <w:basedOn w:val="a0"/>
    <w:rsid w:val="0007340B"/>
  </w:style>
  <w:style w:type="character" w:styleId="a5">
    <w:name w:val="Emphasis"/>
    <w:basedOn w:val="a0"/>
    <w:uiPriority w:val="20"/>
    <w:qFormat/>
    <w:rsid w:val="00FE2252"/>
    <w:rPr>
      <w:i/>
      <w:iCs/>
    </w:rPr>
  </w:style>
  <w:style w:type="paragraph" w:styleId="a6">
    <w:name w:val="Normal (Web)"/>
    <w:basedOn w:val="a"/>
    <w:uiPriority w:val="99"/>
    <w:semiHidden/>
    <w:unhideWhenUsed/>
    <w:rsid w:val="00FE2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B24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C1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7340B"/>
    <w:rPr>
      <w:color w:val="0000FF"/>
      <w:u w:val="single"/>
    </w:rPr>
  </w:style>
  <w:style w:type="character" w:customStyle="1" w:styleId="apple-converted-space">
    <w:name w:val="apple-converted-space"/>
    <w:basedOn w:val="a0"/>
    <w:rsid w:val="0007340B"/>
  </w:style>
  <w:style w:type="character" w:styleId="a5">
    <w:name w:val="Emphasis"/>
    <w:basedOn w:val="a0"/>
    <w:uiPriority w:val="20"/>
    <w:qFormat/>
    <w:rsid w:val="00FE2252"/>
    <w:rPr>
      <w:i/>
      <w:iCs/>
    </w:rPr>
  </w:style>
  <w:style w:type="paragraph" w:styleId="a6">
    <w:name w:val="Normal (Web)"/>
    <w:basedOn w:val="a"/>
    <w:uiPriority w:val="99"/>
    <w:semiHidden/>
    <w:unhideWhenUsed/>
    <w:rsid w:val="00FE2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B24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9C%D0%B0%D1%81%D1%81%D0%B0%D1%87%D1%83%D1%81%D0%B5%D1%82%D1%81" TargetMode="External"/><Relationship Id="rId18" Type="http://schemas.openxmlformats.org/officeDocument/2006/relationships/hyperlink" Target="https://ru.wikipedia.org/wiki/%D0%9D%D0%BE%D0%B1%D0%B5%D0%BB%D0%B5%D0%B2%D1%81%D0%BA%D0%B0%D1%8F_%D0%BF%D1%80%D0%B5%D0%BC%D0%B8%D1%8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91%D0%BE%D1%81%D1%82%D0%BE%D0%BD" TargetMode="External"/><Relationship Id="rId17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0%D0%BE%D0%B1%D0%BE%D1%82%D0%BE%D1%82%D0%B5%D1%85%D0%BD%D0%B8%D0%BA%D0%B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B%D0%BB%D0%B5%D0%B4%D0%B6" TargetMode="External"/><Relationship Id="rId11" Type="http://schemas.openxmlformats.org/officeDocument/2006/relationships/hyperlink" Target="https://ru.wikipedia.org/wiki/%D0%9D%D0%B0%D1%83%D1%87%D0%BD%D0%BE-%D0%B8%D1%81%D1%81%D0%BB%D0%B5%D0%B4%D0%BE%D0%B2%D0%B0%D1%82%D0%B5%D0%BB%D1%8C%D1%81%D0%BA%D0%B8%D0%B9_%D0%B8%D0%BD%D1%81%D1%82%D0%B8%D1%82%D1%83%D1%8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U.S._News_%26_World_Report" TargetMode="External"/><Relationship Id="rId10" Type="http://schemas.openxmlformats.org/officeDocument/2006/relationships/hyperlink" Target="https://ru.wikipedia.org/wiki/%D0%A3%D0%BD%D0%B8%D0%B2%D0%B5%D1%80%D1%81%D0%B8%D1%82%D0%B5%D1%8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%D0%A1%D0%A8%D0%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2016-10-20T08:51:00Z</dcterms:created>
  <dcterms:modified xsi:type="dcterms:W3CDTF">2016-10-21T09:45:00Z</dcterms:modified>
</cp:coreProperties>
</file>