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Ind w:w="142" w:type="dxa"/>
        <w:tblLook w:val="04A0"/>
      </w:tblPr>
      <w:tblGrid>
        <w:gridCol w:w="2730"/>
        <w:gridCol w:w="2664"/>
      </w:tblGrid>
      <w:tr w:rsidR="00BD750D" w:rsidRPr="001D4CCD" w:rsidTr="007D1E49">
        <w:tc>
          <w:tcPr>
            <w:tcW w:w="2730" w:type="dxa"/>
          </w:tcPr>
          <w:p w:rsidR="00BD750D" w:rsidRPr="001D4CCD" w:rsidRDefault="00BD750D" w:rsidP="00BD750D">
            <w:proofErr w:type="spellStart"/>
            <w:r w:rsidRPr="001D4CCD">
              <w:t>to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be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accomplished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through</w:t>
            </w:r>
            <w:proofErr w:type="spellEnd"/>
          </w:p>
        </w:tc>
        <w:tc>
          <w:tcPr>
            <w:tcW w:w="2664" w:type="dxa"/>
          </w:tcPr>
          <w:p w:rsidR="00BD750D" w:rsidRPr="001D4CCD" w:rsidRDefault="00BD750D" w:rsidP="00BD750D">
            <w:r w:rsidRPr="001D4CCD">
              <w:t>Достигаться через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BD750D" w:rsidP="00BD750D">
            <w:proofErr w:type="spellStart"/>
            <w:r w:rsidRPr="001D4CCD">
              <w:rPr>
                <w:rFonts w:eastAsia="Times New Roman"/>
              </w:rPr>
              <w:t>executing</w:t>
            </w:r>
            <w:proofErr w:type="spellEnd"/>
          </w:p>
        </w:tc>
        <w:tc>
          <w:tcPr>
            <w:tcW w:w="2664" w:type="dxa"/>
          </w:tcPr>
          <w:p w:rsidR="00BD750D" w:rsidRPr="001D4CCD" w:rsidRDefault="000B44B2" w:rsidP="00BD750D">
            <w:r w:rsidRPr="001D4CCD">
              <w:t>проведение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0B44B2" w:rsidP="00BD750D">
            <w:proofErr w:type="spellStart"/>
            <w:r w:rsidRPr="001D4CCD">
              <w:rPr>
                <w:rFonts w:eastAsia="Times New Roman"/>
              </w:rPr>
              <w:t>Competing</w:t>
            </w:r>
            <w:proofErr w:type="spellEnd"/>
          </w:p>
        </w:tc>
        <w:tc>
          <w:tcPr>
            <w:tcW w:w="2664" w:type="dxa"/>
          </w:tcPr>
          <w:p w:rsidR="00BD750D" w:rsidRPr="001D4CCD" w:rsidRDefault="000B44B2" w:rsidP="00BD750D">
            <w:r w:rsidRPr="001D4CCD">
              <w:t>Конкурирующий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0B44B2" w:rsidP="00BD750D">
            <w:proofErr w:type="spellStart"/>
            <w:r w:rsidRPr="001D4CCD">
              <w:rPr>
                <w:rFonts w:eastAsia="Times New Roman"/>
              </w:rPr>
              <w:t>demands</w:t>
            </w:r>
            <w:proofErr w:type="spellEnd"/>
          </w:p>
        </w:tc>
        <w:tc>
          <w:tcPr>
            <w:tcW w:w="2664" w:type="dxa"/>
          </w:tcPr>
          <w:p w:rsidR="00BD750D" w:rsidRPr="001D4CCD" w:rsidRDefault="000B44B2" w:rsidP="00BD750D">
            <w:r w:rsidRPr="001D4CCD">
              <w:t>Требования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0B44B2" w:rsidP="00BD750D">
            <w:proofErr w:type="spellStart"/>
            <w:r w:rsidRPr="001D4CCD">
              <w:t>due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to</w:t>
            </w:r>
            <w:proofErr w:type="spellEnd"/>
          </w:p>
        </w:tc>
        <w:tc>
          <w:tcPr>
            <w:tcW w:w="2664" w:type="dxa"/>
          </w:tcPr>
          <w:p w:rsidR="00BD750D" w:rsidRPr="001D4CCD" w:rsidRDefault="000B44B2" w:rsidP="00BD750D">
            <w:r w:rsidRPr="001D4CCD">
              <w:t>Из-за, благодаря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0B44B2" w:rsidP="00BD750D">
            <w:proofErr w:type="spellStart"/>
            <w:r w:rsidRPr="001D4CCD">
              <w:t>existence</w:t>
            </w:r>
            <w:proofErr w:type="spellEnd"/>
          </w:p>
        </w:tc>
        <w:tc>
          <w:tcPr>
            <w:tcW w:w="2664" w:type="dxa"/>
          </w:tcPr>
          <w:p w:rsidR="00BD750D" w:rsidRPr="001D4CCD" w:rsidRDefault="000B44B2" w:rsidP="00BD750D">
            <w:r w:rsidRPr="001D4CCD">
              <w:t>Существование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0B44B2" w:rsidP="00BD750D">
            <w:proofErr w:type="spellStart"/>
            <w:r w:rsidRPr="001D4CCD">
              <w:t>throughout</w:t>
            </w:r>
            <w:proofErr w:type="spellEnd"/>
          </w:p>
        </w:tc>
        <w:tc>
          <w:tcPr>
            <w:tcW w:w="2664" w:type="dxa"/>
          </w:tcPr>
          <w:p w:rsidR="00BD750D" w:rsidRPr="001D4CCD" w:rsidRDefault="000B44B2" w:rsidP="00BD750D">
            <w:r w:rsidRPr="001D4CCD">
              <w:t>По всему, в продолжение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0B44B2" w:rsidP="00BD750D">
            <w:proofErr w:type="spellStart"/>
            <w:r w:rsidRPr="001D4CCD">
              <w:t>i.e</w:t>
            </w:r>
            <w:proofErr w:type="spellEnd"/>
            <w:r w:rsidRPr="001D4CCD">
              <w:t>.</w:t>
            </w:r>
          </w:p>
        </w:tc>
        <w:tc>
          <w:tcPr>
            <w:tcW w:w="2664" w:type="dxa"/>
          </w:tcPr>
          <w:p w:rsidR="00BD750D" w:rsidRPr="001D4CCD" w:rsidRDefault="000B44B2" w:rsidP="00BD750D">
            <w:r w:rsidRPr="001D4CCD">
              <w:t>То есть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0B44B2" w:rsidP="00BD750D">
            <w:proofErr w:type="spellStart"/>
            <w:r w:rsidRPr="001D4CCD">
              <w:t>approach</w:t>
            </w:r>
            <w:proofErr w:type="spellEnd"/>
          </w:p>
        </w:tc>
        <w:tc>
          <w:tcPr>
            <w:tcW w:w="2664" w:type="dxa"/>
          </w:tcPr>
          <w:p w:rsidR="00BD750D" w:rsidRPr="001D4CCD" w:rsidRDefault="000B44B2" w:rsidP="00BD750D">
            <w:r w:rsidRPr="001D4CCD">
              <w:t>Подход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0B44B2" w:rsidP="00BD750D">
            <w:pPr>
              <w:rPr>
                <w:sz w:val="24"/>
                <w:szCs w:val="24"/>
              </w:rPr>
            </w:pPr>
            <w:proofErr w:type="spellStart"/>
            <w:r w:rsidRPr="001D4CCD">
              <w:rPr>
                <w:sz w:val="24"/>
                <w:szCs w:val="24"/>
              </w:rPr>
              <w:t>treat</w:t>
            </w:r>
            <w:proofErr w:type="spellEnd"/>
          </w:p>
        </w:tc>
        <w:tc>
          <w:tcPr>
            <w:tcW w:w="2664" w:type="dxa"/>
          </w:tcPr>
          <w:p w:rsidR="00BD750D" w:rsidRPr="001D4CCD" w:rsidRDefault="000B44B2" w:rsidP="000B44B2">
            <w:pPr>
              <w:rPr>
                <w:sz w:val="24"/>
                <w:szCs w:val="24"/>
              </w:rPr>
            </w:pPr>
            <w:r w:rsidRPr="001D4CCD">
              <w:rPr>
                <w:sz w:val="24"/>
                <w:szCs w:val="24"/>
              </w:rPr>
              <w:t>(здесь) рассматривать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F81F20" w:rsidP="00BD750D">
            <w:r w:rsidRPr="001D4CCD">
              <w:rPr>
                <w:rFonts w:eastAsia="Times New Roman"/>
                <w:lang w:val="en-US"/>
              </w:rPr>
              <w:t>Framework</w:t>
            </w:r>
          </w:p>
        </w:tc>
        <w:tc>
          <w:tcPr>
            <w:tcW w:w="2664" w:type="dxa"/>
          </w:tcPr>
          <w:p w:rsidR="00BD750D" w:rsidRPr="001D4CCD" w:rsidRDefault="00F81F20" w:rsidP="00BD750D">
            <w:r w:rsidRPr="001D4CCD">
              <w:t>Структура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F81F20" w:rsidP="00BD750D">
            <w:r w:rsidRPr="001D4CCD">
              <w:rPr>
                <w:rFonts w:eastAsia="Times New Roman"/>
                <w:lang w:val="en-US"/>
              </w:rPr>
              <w:t>broad</w:t>
            </w:r>
          </w:p>
        </w:tc>
        <w:tc>
          <w:tcPr>
            <w:tcW w:w="2664" w:type="dxa"/>
          </w:tcPr>
          <w:p w:rsidR="00BD750D" w:rsidRPr="001D4CCD" w:rsidRDefault="00F81F20" w:rsidP="00BD750D">
            <w:r w:rsidRPr="001D4CCD">
              <w:t>широкий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F81F20" w:rsidP="00BD750D">
            <w:r w:rsidRPr="001D4CCD">
              <w:rPr>
                <w:rFonts w:eastAsia="Times New Roman"/>
                <w:lang w:val="en-US"/>
              </w:rPr>
              <w:t>sufficient</w:t>
            </w:r>
          </w:p>
        </w:tc>
        <w:tc>
          <w:tcPr>
            <w:tcW w:w="2664" w:type="dxa"/>
          </w:tcPr>
          <w:p w:rsidR="00BD750D" w:rsidRPr="001D4CCD" w:rsidRDefault="00F81F20" w:rsidP="00BD750D">
            <w:r w:rsidRPr="001D4CCD">
              <w:t>Достаточный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F81F20" w:rsidP="00BD750D">
            <w:proofErr w:type="spellStart"/>
            <w:r w:rsidRPr="001D4CCD">
              <w:t>interact</w:t>
            </w:r>
            <w:proofErr w:type="spellEnd"/>
          </w:p>
        </w:tc>
        <w:tc>
          <w:tcPr>
            <w:tcW w:w="2664" w:type="dxa"/>
          </w:tcPr>
          <w:p w:rsidR="00BD750D" w:rsidRPr="001D4CCD" w:rsidRDefault="00F81F20" w:rsidP="00BD750D">
            <w:r w:rsidRPr="001D4CCD">
              <w:t>Взаимодействовать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F81F20" w:rsidP="00BD750D">
            <w:proofErr w:type="spellStart"/>
            <w:r w:rsidRPr="001D4CCD">
              <w:t>essential</w:t>
            </w:r>
            <w:proofErr w:type="spellEnd"/>
          </w:p>
        </w:tc>
        <w:tc>
          <w:tcPr>
            <w:tcW w:w="2664" w:type="dxa"/>
          </w:tcPr>
          <w:p w:rsidR="00BD750D" w:rsidRPr="001D4CCD" w:rsidRDefault="00F81F20" w:rsidP="00BD750D">
            <w:r w:rsidRPr="001D4CCD">
              <w:t>существенный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Project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Integration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Management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Управление интеграцией проекта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ensure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Обеспечивать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activity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Мероприятия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sequencing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Последовательность действий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estimating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Оценки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budget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Бюджет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budgeting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Составление бюджета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assurance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гарантия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staff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acquisition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Приобретение персонала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appropriate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Соответствующий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generation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(здесь) зарождение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r w:rsidRPr="001D4CCD">
              <w:rPr>
                <w:rFonts w:eastAsia="Times New Roman"/>
                <w:lang w:val="en-US"/>
              </w:rPr>
              <w:t>collection</w:t>
            </w:r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(здесь) сбор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dissemination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распространение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ultimate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Окончательный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disposition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Расположение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distribution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Распределение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closure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Завершение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concern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Касаться, относиться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respond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Отвечать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response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Реакция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Procurement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Приобретение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proofErr w:type="spellStart"/>
            <w:r w:rsidRPr="001D4CCD">
              <w:t>acquire</w:t>
            </w:r>
            <w:proofErr w:type="spellEnd"/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приобретать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1C2689" w:rsidP="00BD750D">
            <w:r w:rsidRPr="001D4CCD">
              <w:rPr>
                <w:rFonts w:eastAsia="Times New Roman"/>
                <w:lang w:val="en-US"/>
              </w:rPr>
              <w:t>solicitation</w:t>
            </w:r>
          </w:p>
        </w:tc>
        <w:tc>
          <w:tcPr>
            <w:tcW w:w="2664" w:type="dxa"/>
          </w:tcPr>
          <w:p w:rsidR="00BD750D" w:rsidRPr="001D4CCD" w:rsidRDefault="001C2689" w:rsidP="00BD750D">
            <w:r w:rsidRPr="001D4CCD">
              <w:t>???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8A7A18" w:rsidP="00BD750D">
            <w:proofErr w:type="spellStart"/>
            <w:r w:rsidRPr="001D4CCD">
              <w:t>Quantitative</w:t>
            </w:r>
            <w:proofErr w:type="spellEnd"/>
          </w:p>
        </w:tc>
        <w:tc>
          <w:tcPr>
            <w:tcW w:w="2664" w:type="dxa"/>
          </w:tcPr>
          <w:p w:rsidR="00BD750D" w:rsidRPr="001D4CCD" w:rsidRDefault="008A7A18" w:rsidP="00BD750D">
            <w:r w:rsidRPr="001D4CCD">
              <w:t>количественный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e.g</w:t>
            </w:r>
            <w:proofErr w:type="spellEnd"/>
            <w:r w:rsidRPr="001D4CCD">
              <w:t>.</w:t>
            </w:r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Например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lastRenderedPageBreak/>
              <w:t>critical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path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Критический путь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work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breakdown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structures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Структуры декомпозиции (?) работ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encompass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Охватывать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Pr>
              <w:rPr>
                <w:lang w:val="en-US"/>
              </w:rPr>
            </w:pPr>
            <w:r w:rsidRPr="001D4CCD">
              <w:rPr>
                <w:lang w:val="en-US"/>
              </w:rPr>
              <w:t>staff</w:t>
            </w:r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персонал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staffing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Штатное расписание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enterprise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предприятие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significant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Значительный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department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Отдел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legal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Право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inventory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Инвентарь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pharmaceuticals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Фармацевтика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construction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engineering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Строительная техника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government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contracting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Государственные контракты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community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development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Развитие общества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automotive</w:t>
            </w:r>
            <w:proofErr w:type="spellEnd"/>
          </w:p>
        </w:tc>
        <w:tc>
          <w:tcPr>
            <w:tcW w:w="2664" w:type="dxa"/>
          </w:tcPr>
          <w:p w:rsidR="00BD750D" w:rsidRPr="001D4CCD" w:rsidRDefault="00D9403A" w:rsidP="00BD750D">
            <w:r w:rsidRPr="001D4CCD">
              <w:t>А</w:t>
            </w:r>
            <w:r w:rsidR="00EC47D0" w:rsidRPr="001D4CCD">
              <w:t>втомобильный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hierarchy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Иерархия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contribute</w:t>
            </w:r>
            <w:proofErr w:type="spellEnd"/>
          </w:p>
        </w:tc>
        <w:tc>
          <w:tcPr>
            <w:tcW w:w="2664" w:type="dxa"/>
          </w:tcPr>
          <w:p w:rsidR="00BD750D" w:rsidRPr="001D4CCD" w:rsidRDefault="00D9403A" w:rsidP="00BD750D">
            <w:r w:rsidRPr="001D4CCD">
              <w:t>С</w:t>
            </w:r>
            <w:r w:rsidR="00EC47D0" w:rsidRPr="001D4CCD">
              <w:t>пособствовать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obtain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Получать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EC47D0" w:rsidP="00BD750D">
            <w:proofErr w:type="spellStart"/>
            <w:r w:rsidRPr="001D4CCD">
              <w:t>Utilities</w:t>
            </w:r>
            <w:proofErr w:type="spellEnd"/>
          </w:p>
        </w:tc>
        <w:tc>
          <w:tcPr>
            <w:tcW w:w="2664" w:type="dxa"/>
          </w:tcPr>
          <w:p w:rsidR="00BD750D" w:rsidRPr="001D4CCD" w:rsidRDefault="00EC47D0" w:rsidP="00BD750D">
            <w:r w:rsidRPr="001D4CCD">
              <w:t>Коммунальные услуги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D9403A" w:rsidP="00BD750D">
            <w:proofErr w:type="spellStart"/>
            <w:r w:rsidRPr="001D4CCD">
              <w:t>nonprofit</w:t>
            </w:r>
            <w:proofErr w:type="spellEnd"/>
          </w:p>
        </w:tc>
        <w:tc>
          <w:tcPr>
            <w:tcW w:w="2664" w:type="dxa"/>
          </w:tcPr>
          <w:p w:rsidR="00BD750D" w:rsidRPr="001D4CCD" w:rsidRDefault="00D9403A" w:rsidP="00BD750D">
            <w:r w:rsidRPr="001D4CCD">
              <w:t>Некоммерческий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D9403A" w:rsidP="00BD750D">
            <w:proofErr w:type="spellStart"/>
            <w:r w:rsidRPr="001D4CCD">
              <w:t>fundraising</w:t>
            </w:r>
            <w:proofErr w:type="spellEnd"/>
            <w:r w:rsidRPr="001D4CCD">
              <w:t xml:space="preserve"> </w:t>
            </w:r>
            <w:proofErr w:type="spellStart"/>
            <w:r w:rsidRPr="001D4CCD">
              <w:t>program</w:t>
            </w:r>
            <w:proofErr w:type="spellEnd"/>
          </w:p>
        </w:tc>
        <w:tc>
          <w:tcPr>
            <w:tcW w:w="2664" w:type="dxa"/>
          </w:tcPr>
          <w:p w:rsidR="00BD750D" w:rsidRPr="001D4CCD" w:rsidRDefault="00D9403A" w:rsidP="00BD750D">
            <w:r w:rsidRPr="001D4CCD">
              <w:t>Программа по сбору средств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D9403A" w:rsidP="00BD750D">
            <w:proofErr w:type="spellStart"/>
            <w:r w:rsidRPr="001D4CCD">
              <w:t>obtain</w:t>
            </w:r>
            <w:proofErr w:type="spellEnd"/>
          </w:p>
        </w:tc>
        <w:tc>
          <w:tcPr>
            <w:tcW w:w="2664" w:type="dxa"/>
          </w:tcPr>
          <w:p w:rsidR="00BD750D" w:rsidRPr="001D4CCD" w:rsidRDefault="00D9403A" w:rsidP="00BD750D">
            <w:r w:rsidRPr="001D4CCD">
              <w:t>Получать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D9403A" w:rsidP="00BD750D">
            <w:proofErr w:type="spellStart"/>
            <w:r w:rsidRPr="001D4CCD">
              <w:t>issue</w:t>
            </w:r>
            <w:proofErr w:type="spellEnd"/>
          </w:p>
        </w:tc>
        <w:tc>
          <w:tcPr>
            <w:tcW w:w="2664" w:type="dxa"/>
          </w:tcPr>
          <w:p w:rsidR="00BD750D" w:rsidRPr="001D4CCD" w:rsidRDefault="00D9403A" w:rsidP="00BD750D">
            <w:r w:rsidRPr="001D4CCD">
              <w:t>Выпуск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D9403A" w:rsidP="00BD750D">
            <w:proofErr w:type="spellStart"/>
            <w:r w:rsidRPr="001D4CCD">
              <w:t>diversity</w:t>
            </w:r>
            <w:proofErr w:type="spellEnd"/>
          </w:p>
        </w:tc>
        <w:tc>
          <w:tcPr>
            <w:tcW w:w="2664" w:type="dxa"/>
          </w:tcPr>
          <w:p w:rsidR="00BD750D" w:rsidRPr="001D4CCD" w:rsidRDefault="00D9403A" w:rsidP="00BD750D">
            <w:r w:rsidRPr="001D4CCD">
              <w:t>разнообразие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D9403A" w:rsidP="00BD750D">
            <w:r w:rsidRPr="001D4CCD">
              <w:rPr>
                <w:rFonts w:eastAsia="Times New Roman"/>
                <w:lang w:val="en-US"/>
              </w:rPr>
              <w:t>versus</w:t>
            </w:r>
          </w:p>
        </w:tc>
        <w:tc>
          <w:tcPr>
            <w:tcW w:w="2664" w:type="dxa"/>
          </w:tcPr>
          <w:p w:rsidR="00BD750D" w:rsidRPr="001D4CCD" w:rsidRDefault="00D9403A" w:rsidP="00BD750D">
            <w:pPr>
              <w:rPr>
                <w:sz w:val="26"/>
                <w:szCs w:val="26"/>
              </w:rPr>
            </w:pPr>
            <w:r w:rsidRPr="001D4CCD">
              <w:rPr>
                <w:sz w:val="26"/>
                <w:szCs w:val="26"/>
              </w:rPr>
              <w:t xml:space="preserve">(здесь) в сравнении с 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D9403A" w:rsidP="00BD750D">
            <w:proofErr w:type="spellStart"/>
            <w:r w:rsidRPr="001D4CCD">
              <w:t>precede</w:t>
            </w:r>
            <w:proofErr w:type="spellEnd"/>
          </w:p>
        </w:tc>
        <w:tc>
          <w:tcPr>
            <w:tcW w:w="2664" w:type="dxa"/>
          </w:tcPr>
          <w:p w:rsidR="00BD750D" w:rsidRPr="001D4CCD" w:rsidRDefault="00D9403A" w:rsidP="00BD750D">
            <w:r w:rsidRPr="001D4CCD">
              <w:t>предшествовать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D9403A" w:rsidP="00BD750D">
            <w:proofErr w:type="spellStart"/>
            <w:r w:rsidRPr="001D4CCD">
              <w:t>imperative</w:t>
            </w:r>
            <w:proofErr w:type="spellEnd"/>
          </w:p>
        </w:tc>
        <w:tc>
          <w:tcPr>
            <w:tcW w:w="2664" w:type="dxa"/>
          </w:tcPr>
          <w:p w:rsidR="00BD750D" w:rsidRPr="001D4CCD" w:rsidRDefault="00D9403A" w:rsidP="00BD750D">
            <w:r w:rsidRPr="001D4CCD">
              <w:t>Крайне важный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D9403A" w:rsidP="00BD750D">
            <w:proofErr w:type="spellStart"/>
            <w:r w:rsidRPr="001D4CCD">
              <w:t>consistent</w:t>
            </w:r>
            <w:proofErr w:type="spellEnd"/>
          </w:p>
        </w:tc>
        <w:tc>
          <w:tcPr>
            <w:tcW w:w="2664" w:type="dxa"/>
          </w:tcPr>
          <w:p w:rsidR="00BD750D" w:rsidRPr="001D4CCD" w:rsidRDefault="00D9403A" w:rsidP="00BD750D">
            <w:r w:rsidRPr="001D4CCD">
              <w:t>Последовательный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D9403A" w:rsidP="00BD750D">
            <w:proofErr w:type="spellStart"/>
            <w:r w:rsidRPr="001D4CCD">
              <w:t>contracted</w:t>
            </w:r>
            <w:proofErr w:type="spellEnd"/>
          </w:p>
        </w:tc>
        <w:tc>
          <w:tcPr>
            <w:tcW w:w="2664" w:type="dxa"/>
          </w:tcPr>
          <w:p w:rsidR="00BD750D" w:rsidRPr="001D4CCD" w:rsidRDefault="00D9403A" w:rsidP="00BD750D">
            <w:r w:rsidRPr="001D4CCD">
              <w:t>(здесь) ограниченный</w:t>
            </w:r>
          </w:p>
        </w:tc>
      </w:tr>
      <w:tr w:rsidR="00BD750D" w:rsidRPr="001D4CCD" w:rsidTr="007D1E49">
        <w:tc>
          <w:tcPr>
            <w:tcW w:w="2730" w:type="dxa"/>
          </w:tcPr>
          <w:p w:rsidR="00BD750D" w:rsidRPr="001D4CCD" w:rsidRDefault="000117CB" w:rsidP="00BD750D">
            <w:proofErr w:type="spellStart"/>
            <w:r w:rsidRPr="001D4CCD">
              <w:t>plumbing</w:t>
            </w:r>
            <w:proofErr w:type="spellEnd"/>
          </w:p>
        </w:tc>
        <w:tc>
          <w:tcPr>
            <w:tcW w:w="2664" w:type="dxa"/>
          </w:tcPr>
          <w:p w:rsidR="00BD750D" w:rsidRPr="001D4CCD" w:rsidRDefault="000117CB" w:rsidP="00BD750D">
            <w:r w:rsidRPr="001D4CCD">
              <w:t>водопровод</w:t>
            </w:r>
          </w:p>
        </w:tc>
      </w:tr>
      <w:tr w:rsidR="000117CB" w:rsidRPr="001D4CCD" w:rsidTr="007D1E49">
        <w:tc>
          <w:tcPr>
            <w:tcW w:w="2730" w:type="dxa"/>
          </w:tcPr>
          <w:p w:rsidR="000117CB" w:rsidRPr="001D4CCD" w:rsidRDefault="007D1E49" w:rsidP="00BD750D">
            <w:proofErr w:type="spellStart"/>
            <w:r w:rsidRPr="001D4CCD">
              <w:t>fixtures</w:t>
            </w:r>
            <w:proofErr w:type="spellEnd"/>
          </w:p>
        </w:tc>
        <w:tc>
          <w:tcPr>
            <w:tcW w:w="2664" w:type="dxa"/>
          </w:tcPr>
          <w:p w:rsidR="000117CB" w:rsidRPr="001D4CCD" w:rsidRDefault="007D1E49" w:rsidP="00BD750D">
            <w:r w:rsidRPr="001D4CCD">
              <w:t>арматура</w:t>
            </w:r>
          </w:p>
        </w:tc>
      </w:tr>
      <w:tr w:rsidR="000117CB" w:rsidRPr="001D4CCD" w:rsidTr="007D1E49">
        <w:tc>
          <w:tcPr>
            <w:tcW w:w="2730" w:type="dxa"/>
          </w:tcPr>
          <w:p w:rsidR="000117CB" w:rsidRPr="001D4CCD" w:rsidRDefault="007D1E49" w:rsidP="00BD750D">
            <w:proofErr w:type="spellStart"/>
            <w:r w:rsidRPr="001D4CCD">
              <w:t>referre</w:t>
            </w:r>
            <w:proofErr w:type="spellEnd"/>
          </w:p>
        </w:tc>
        <w:tc>
          <w:tcPr>
            <w:tcW w:w="2664" w:type="dxa"/>
          </w:tcPr>
          <w:p w:rsidR="000117CB" w:rsidRPr="001D4CCD" w:rsidRDefault="007D1E49" w:rsidP="00BD750D">
            <w:r w:rsidRPr="001D4CCD">
              <w:t>(здесь) упомянуть</w:t>
            </w:r>
          </w:p>
        </w:tc>
      </w:tr>
      <w:tr w:rsidR="000117CB" w:rsidRPr="001D4CCD" w:rsidTr="007D1E49">
        <w:tc>
          <w:tcPr>
            <w:tcW w:w="2730" w:type="dxa"/>
          </w:tcPr>
          <w:p w:rsidR="000117CB" w:rsidRPr="001D4CCD" w:rsidRDefault="007D1E49" w:rsidP="00BD750D">
            <w:pPr>
              <w:rPr>
                <w:sz w:val="24"/>
                <w:szCs w:val="24"/>
              </w:rPr>
            </w:pPr>
            <w:proofErr w:type="spellStart"/>
            <w:r w:rsidRPr="001D4CCD">
              <w:rPr>
                <w:sz w:val="24"/>
                <w:szCs w:val="24"/>
              </w:rPr>
              <w:t>Project</w:t>
            </w:r>
            <w:proofErr w:type="spellEnd"/>
            <w:r w:rsidRPr="001D4CCD">
              <w:rPr>
                <w:sz w:val="24"/>
                <w:szCs w:val="24"/>
              </w:rPr>
              <w:t xml:space="preserve"> </w:t>
            </w:r>
            <w:proofErr w:type="spellStart"/>
            <w:r w:rsidRPr="001D4CCD">
              <w:rPr>
                <w:sz w:val="24"/>
                <w:szCs w:val="24"/>
              </w:rPr>
              <w:t>Portfolio</w:t>
            </w:r>
            <w:proofErr w:type="spellEnd"/>
            <w:r w:rsidRPr="001D4CCD">
              <w:rPr>
                <w:sz w:val="24"/>
                <w:szCs w:val="24"/>
              </w:rPr>
              <w:t xml:space="preserve"> </w:t>
            </w:r>
            <w:proofErr w:type="spellStart"/>
            <w:r w:rsidRPr="001D4CCD">
              <w:rPr>
                <w:sz w:val="24"/>
                <w:szCs w:val="24"/>
              </w:rPr>
              <w:t>Management</w:t>
            </w:r>
            <w:proofErr w:type="spellEnd"/>
          </w:p>
        </w:tc>
        <w:tc>
          <w:tcPr>
            <w:tcW w:w="2664" w:type="dxa"/>
          </w:tcPr>
          <w:p w:rsidR="000117CB" w:rsidRPr="001D4CCD" w:rsidRDefault="007D1E49" w:rsidP="00BD750D">
            <w:pPr>
              <w:rPr>
                <w:sz w:val="24"/>
                <w:szCs w:val="24"/>
              </w:rPr>
            </w:pPr>
            <w:r w:rsidRPr="001D4CCD">
              <w:rPr>
                <w:sz w:val="24"/>
                <w:szCs w:val="24"/>
              </w:rPr>
              <w:t>Управление портфелем проектов</w:t>
            </w:r>
          </w:p>
        </w:tc>
      </w:tr>
      <w:tr w:rsidR="000117CB" w:rsidRPr="001D4CCD" w:rsidTr="007D1E49">
        <w:tc>
          <w:tcPr>
            <w:tcW w:w="2730" w:type="dxa"/>
          </w:tcPr>
          <w:p w:rsidR="000117CB" w:rsidRPr="001D4CCD" w:rsidRDefault="007D1E49" w:rsidP="00BD750D">
            <w:proofErr w:type="spellStart"/>
            <w:r w:rsidRPr="001D4CCD">
              <w:t>refer</w:t>
            </w:r>
            <w:proofErr w:type="spellEnd"/>
          </w:p>
        </w:tc>
        <w:tc>
          <w:tcPr>
            <w:tcW w:w="2664" w:type="dxa"/>
          </w:tcPr>
          <w:p w:rsidR="000117CB" w:rsidRPr="001D4CCD" w:rsidRDefault="007D1E49" w:rsidP="00BD750D">
            <w:r w:rsidRPr="001D4CCD">
              <w:t>Ссылаться</w:t>
            </w:r>
          </w:p>
        </w:tc>
      </w:tr>
      <w:tr w:rsidR="000117CB" w:rsidRPr="001D4CCD" w:rsidTr="007D1E49">
        <w:tc>
          <w:tcPr>
            <w:tcW w:w="2730" w:type="dxa"/>
          </w:tcPr>
          <w:p w:rsidR="000117CB" w:rsidRPr="001D4CCD" w:rsidRDefault="007D1E49" w:rsidP="00BD750D">
            <w:proofErr w:type="spellStart"/>
            <w:r w:rsidRPr="001D4CCD">
              <w:t>investments</w:t>
            </w:r>
            <w:proofErr w:type="spellEnd"/>
          </w:p>
        </w:tc>
        <w:tc>
          <w:tcPr>
            <w:tcW w:w="2664" w:type="dxa"/>
          </w:tcPr>
          <w:p w:rsidR="000117CB" w:rsidRPr="001D4CCD" w:rsidRDefault="007D1E49" w:rsidP="00BD750D">
            <w:r w:rsidRPr="001D4CCD">
              <w:t>вложения</w:t>
            </w:r>
          </w:p>
        </w:tc>
      </w:tr>
      <w:tr w:rsidR="000117CB" w:rsidRPr="001D4CCD" w:rsidTr="007D1E49">
        <w:tc>
          <w:tcPr>
            <w:tcW w:w="2730" w:type="dxa"/>
          </w:tcPr>
          <w:p w:rsidR="000117CB" w:rsidRPr="001D4CCD" w:rsidRDefault="007D1E49" w:rsidP="00BD750D">
            <w:proofErr w:type="spellStart"/>
            <w:r w:rsidRPr="001D4CCD">
              <w:t>guided</w:t>
            </w:r>
            <w:proofErr w:type="spellEnd"/>
          </w:p>
        </w:tc>
        <w:tc>
          <w:tcPr>
            <w:tcW w:w="2664" w:type="dxa"/>
          </w:tcPr>
          <w:p w:rsidR="000117CB" w:rsidRPr="001D4CCD" w:rsidRDefault="007D1E49" w:rsidP="00BD750D">
            <w:r w:rsidRPr="001D4CCD">
              <w:t>руководствоваться</w:t>
            </w:r>
          </w:p>
        </w:tc>
      </w:tr>
    </w:tbl>
    <w:p w:rsidR="00607480" w:rsidRPr="001D4CCD" w:rsidRDefault="00607480" w:rsidP="000117CB"/>
    <w:sectPr w:rsidR="00607480" w:rsidRPr="001D4CCD" w:rsidSect="000117CB">
      <w:pgSz w:w="11906" w:h="16838"/>
      <w:pgMar w:top="568" w:right="424" w:bottom="426" w:left="567" w:header="708" w:footer="708" w:gutter="0"/>
      <w:cols w:num="2" w:space="1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506E58"/>
    <w:rsid w:val="000117CB"/>
    <w:rsid w:val="00037606"/>
    <w:rsid w:val="000B44B2"/>
    <w:rsid w:val="000C50AD"/>
    <w:rsid w:val="001C2689"/>
    <w:rsid w:val="001D4CCD"/>
    <w:rsid w:val="002F58FC"/>
    <w:rsid w:val="00355BB1"/>
    <w:rsid w:val="004735F7"/>
    <w:rsid w:val="00476ED8"/>
    <w:rsid w:val="00506E58"/>
    <w:rsid w:val="00514A0A"/>
    <w:rsid w:val="00554B1C"/>
    <w:rsid w:val="005B6FE6"/>
    <w:rsid w:val="00607480"/>
    <w:rsid w:val="00757828"/>
    <w:rsid w:val="007D1E49"/>
    <w:rsid w:val="00813919"/>
    <w:rsid w:val="008A7A18"/>
    <w:rsid w:val="009314B0"/>
    <w:rsid w:val="00A419C5"/>
    <w:rsid w:val="00A64109"/>
    <w:rsid w:val="00B81BCE"/>
    <w:rsid w:val="00B92D44"/>
    <w:rsid w:val="00BA5A18"/>
    <w:rsid w:val="00BD750D"/>
    <w:rsid w:val="00BE271D"/>
    <w:rsid w:val="00BF6C16"/>
    <w:rsid w:val="00C3774D"/>
    <w:rsid w:val="00CB1EBE"/>
    <w:rsid w:val="00D00706"/>
    <w:rsid w:val="00D9403A"/>
    <w:rsid w:val="00E44A56"/>
    <w:rsid w:val="00EC25F2"/>
    <w:rsid w:val="00EC47D0"/>
    <w:rsid w:val="00F17BB6"/>
    <w:rsid w:val="00F81F20"/>
    <w:rsid w:val="00FD1AE9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D7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2016-11-13T17:42:00Z</dcterms:created>
  <dcterms:modified xsi:type="dcterms:W3CDTF">2016-11-13T20:00:00Z</dcterms:modified>
</cp:coreProperties>
</file>