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3E554" w14:textId="538FCF15" w:rsidR="0016297A" w:rsidRPr="0016297A" w:rsidRDefault="0016297A" w:rsidP="0016297A">
      <w:pPr>
        <w:spacing w:after="0" w:line="360" w:lineRule="auto"/>
        <w:ind w:firstLine="567"/>
        <w:jc w:val="center"/>
        <w:rPr>
          <w:b/>
          <w:bCs/>
          <w:sz w:val="44"/>
          <w:szCs w:val="36"/>
          <w:lang w:val="uk-UA"/>
        </w:rPr>
      </w:pPr>
      <w:proofErr w:type="spellStart"/>
      <w:r w:rsidRPr="0016297A">
        <w:rPr>
          <w:b/>
          <w:bCs/>
          <w:sz w:val="44"/>
          <w:szCs w:val="36"/>
        </w:rPr>
        <w:t>Південно-східне</w:t>
      </w:r>
      <w:proofErr w:type="spellEnd"/>
      <w:r w:rsidRPr="0016297A">
        <w:rPr>
          <w:b/>
          <w:bCs/>
          <w:sz w:val="44"/>
          <w:szCs w:val="36"/>
        </w:rPr>
        <w:t xml:space="preserve"> </w:t>
      </w:r>
      <w:proofErr w:type="spellStart"/>
      <w:r w:rsidRPr="0016297A">
        <w:rPr>
          <w:b/>
          <w:bCs/>
          <w:sz w:val="44"/>
          <w:szCs w:val="36"/>
        </w:rPr>
        <w:t>наріччя</w:t>
      </w:r>
      <w:proofErr w:type="spellEnd"/>
    </w:p>
    <w:p w14:paraId="6426D4EB" w14:textId="11F217B3" w:rsidR="00A30F05" w:rsidRDefault="00000000" w:rsidP="0016297A">
      <w:pPr>
        <w:spacing w:after="0" w:line="360" w:lineRule="auto"/>
        <w:jc w:val="both"/>
      </w:pPr>
      <w:r>
        <w:t xml:space="preserve"> Фонетичні особливості</w:t>
      </w:r>
    </w:p>
    <w:p w14:paraId="190B7388" w14:textId="77777777" w:rsidR="00A30F05" w:rsidRDefault="00000000">
      <w:pPr>
        <w:spacing w:after="0" w:line="360" w:lineRule="auto"/>
        <w:ind w:firstLine="567"/>
        <w:jc w:val="both"/>
      </w:pPr>
      <w:proofErr w:type="spellStart"/>
      <w:r>
        <w:t>Воно</w:t>
      </w:r>
      <w:proofErr w:type="spellEnd"/>
      <w:r>
        <w:t xml:space="preserve"> </w:t>
      </w:r>
      <w:proofErr w:type="spellStart"/>
      <w:r>
        <w:t>сформувалося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основі</w:t>
      </w:r>
      <w:proofErr w:type="spellEnd"/>
      <w:r>
        <w:t xml:space="preserve"> північних говорів з помітним впливом південно-західних, однак відзначається більшою фонетичною однорідністю, ніж обидва інші. Характерними ознаками є:</w:t>
      </w:r>
    </w:p>
    <w:p w14:paraId="675BDF07" w14:textId="77777777" w:rsidR="00A30F05" w:rsidRDefault="00000000">
      <w:pPr>
        <w:spacing w:after="0" w:line="360" w:lineRule="auto"/>
        <w:ind w:firstLine="567"/>
        <w:jc w:val="both"/>
      </w:pPr>
      <w:r>
        <w:t>вживання звуків [д],  [з], [ж] замість [дж] і [дз]: хоДЮ, буЖУ, звоНЮ;</w:t>
      </w:r>
    </w:p>
    <w:p w14:paraId="4A87F957" w14:textId="77777777" w:rsidR="00A30F05" w:rsidRDefault="00000000">
      <w:pPr>
        <w:spacing w:after="0" w:line="360" w:lineRule="auto"/>
        <w:ind w:firstLine="567"/>
        <w:jc w:val="both"/>
      </w:pPr>
      <w:r>
        <w:t>відсутність чергування при відмінюванні слів у вимові: у книГІ замість у книзі;</w:t>
      </w:r>
    </w:p>
    <w:p w14:paraId="5D756ABA" w14:textId="77777777" w:rsidR="00A30F05" w:rsidRDefault="00000000">
      <w:pPr>
        <w:spacing w:after="0" w:line="360" w:lineRule="auto"/>
        <w:ind w:firstLine="567"/>
        <w:jc w:val="both"/>
      </w:pPr>
      <w:r>
        <w:t>наявний альвеолярний (середній) [Л], що найчастіше виступає в лівобережних, зокрема полтавських, говірках. Такий звук утворюється в процесі наближення або доторкання кінчика язика до альвеол (горбиків біля верхніх зубів);</w:t>
      </w:r>
    </w:p>
    <w:p w14:paraId="7C8C3F87" w14:textId="77777777" w:rsidR="00A30F05" w:rsidRDefault="00000000">
      <w:pPr>
        <w:spacing w:after="0" w:line="360" w:lineRule="auto"/>
        <w:ind w:firstLine="567"/>
        <w:jc w:val="both"/>
      </w:pPr>
      <w:r>
        <w:t>шестифонемний наголошений вокалізм, який в основних виявах фонем наближений до вокалізму української літературної мови – /і/– /и/ – /е/ – /у/ – /о/ – /а/. Однак у частині говірок південно-східного наріччя спостерігаємо риси, характерні для говірок північного наріччя (збереження [о], [е] в ненаголошеній позиції тa місці етимологічних [о], [е]);</w:t>
      </w:r>
    </w:p>
    <w:p w14:paraId="2B6E15B4" w14:textId="77777777" w:rsidR="00A30F05" w:rsidRDefault="00000000">
      <w:pPr>
        <w:spacing w:after="0" w:line="360" w:lineRule="auto"/>
        <w:ind w:firstLine="567"/>
        <w:jc w:val="both"/>
      </w:pPr>
      <w:r>
        <w:t>у ненаголошеній позиції немає розрізнення звуків [е], [и]: ни ᵉꜝсу, виᵉꜝду, жеᵘꜝву;</w:t>
      </w:r>
    </w:p>
    <w:p w14:paraId="39437761" w14:textId="77777777" w:rsidR="00A30F05" w:rsidRDefault="00000000">
      <w:pPr>
        <w:spacing w:after="0" w:line="360" w:lineRule="auto"/>
        <w:ind w:firstLine="567"/>
        <w:jc w:val="both"/>
      </w:pPr>
      <w:r>
        <w:t>в окремих говірках звук [о] у ненаголошеній позиції вимовляється наближено до [у]: о(у)бід, мо(у)гила;</w:t>
      </w:r>
    </w:p>
    <w:p w14:paraId="6C4787AC" w14:textId="77777777" w:rsidR="00A30F05" w:rsidRDefault="00000000">
      <w:pPr>
        <w:spacing w:after="0" w:line="360" w:lineRule="auto"/>
        <w:ind w:firstLine="567"/>
        <w:jc w:val="both"/>
      </w:pPr>
      <w:r>
        <w:t>в окремих позиціях, зокрема після губних у дієслівних формах перед а (&lt; ę), ужито вставний [л] (у 3-й особі множини II дієвідміни): куплʹат', роблʹат';</w:t>
      </w:r>
    </w:p>
    <w:p w14:paraId="0F2CBD9C" w14:textId="77777777" w:rsidR="00A30F05" w:rsidRDefault="00000000">
      <w:pPr>
        <w:spacing w:after="0" w:line="360" w:lineRule="auto"/>
        <w:ind w:firstLine="567"/>
        <w:jc w:val="both"/>
      </w:pPr>
      <w:r>
        <w:t>у частині південно-східних говірок після губного [м] перед [а], що походить з [ę] виник вставний [н]: сім|н|ʹа, м|нʹ|асо;</w:t>
      </w:r>
    </w:p>
    <w:p w14:paraId="4272C158" w14:textId="77777777" w:rsidR="00A30F05" w:rsidRDefault="00000000">
      <w:pPr>
        <w:spacing w:after="0" w:line="360" w:lineRule="auto"/>
        <w:ind w:firstLine="567"/>
        <w:jc w:val="both"/>
      </w:pPr>
      <w:r>
        <w:t>у системі консонантизму в більшості говірок звук [ф] заступається звичайно [х], [хв]: х|вабриика, бух|вет;</w:t>
      </w:r>
    </w:p>
    <w:p w14:paraId="4770253C" w14:textId="77777777" w:rsidR="00A30F05" w:rsidRDefault="00000000">
      <w:pPr>
        <w:spacing w:after="0" w:line="360" w:lineRule="auto"/>
        <w:ind w:firstLine="567"/>
        <w:jc w:val="both"/>
      </w:pPr>
      <w:r>
        <w:t>поширений м’який приголосний [рʹ]: грʹаницʹа, рʹама, кобзарʹ;</w:t>
      </w:r>
    </w:p>
    <w:p w14:paraId="34514797" w14:textId="77777777" w:rsidR="00A30F05" w:rsidRDefault="00000000">
      <w:pPr>
        <w:spacing w:after="0" w:line="360" w:lineRule="auto"/>
        <w:ind w:firstLine="567"/>
        <w:jc w:val="both"/>
      </w:pPr>
      <w:r>
        <w:t xml:space="preserve">у південно-східних діалектах (за винятком здебільшого степових) дзвінкі приголосні [б], [д], [з], [д͡з], [д͡ж], [ж], [г], [ґ], маючи так звану сильнопочаткову </w:t>
      </w:r>
      <w:r>
        <w:lastRenderedPageBreak/>
        <w:t>форму (тобто початок цих звуків сильніший, аніж кінець у позиції кінця складу), не втрачають своєї дзвінкости, тобто не наближаються у вимові до глухих і не переходять у них: дуб, мороз, дʹід, сторож.</w:t>
      </w:r>
    </w:p>
    <w:p w14:paraId="2D3428B3" w14:textId="77777777" w:rsidR="00A30F05" w:rsidRDefault="00000000">
      <w:pPr>
        <w:spacing w:after="0" w:line="360" w:lineRule="auto"/>
        <w:ind w:firstLine="567"/>
        <w:jc w:val="both"/>
        <w:rPr>
          <w:lang w:val="uk-UA"/>
        </w:rPr>
      </w:pPr>
      <w:r>
        <w:t xml:space="preserve">Завдяки цим рисам південно-східне наріччя стало основою для формування сучасної літературної вимови, яка поєднує елементи північних і південно-західних діалектів, але без </w:t>
      </w:r>
      <w:proofErr w:type="spellStart"/>
      <w:r>
        <w:t>їхніх</w:t>
      </w:r>
      <w:proofErr w:type="spellEnd"/>
      <w:r>
        <w:t xml:space="preserve"> </w:t>
      </w:r>
      <w:proofErr w:type="spellStart"/>
      <w:r>
        <w:t>крайніх</w:t>
      </w:r>
      <w:proofErr w:type="spellEnd"/>
      <w:r>
        <w:t xml:space="preserve"> </w:t>
      </w:r>
      <w:proofErr w:type="spellStart"/>
      <w:r>
        <w:t>фонетичних</w:t>
      </w:r>
      <w:proofErr w:type="spellEnd"/>
      <w:r>
        <w:t xml:space="preserve"> </w:t>
      </w:r>
      <w:proofErr w:type="spellStart"/>
      <w:r>
        <w:t>особливостей</w:t>
      </w:r>
      <w:proofErr w:type="spellEnd"/>
      <w:r>
        <w:t>.</w:t>
      </w:r>
    </w:p>
    <w:p w14:paraId="74650CE6" w14:textId="77777777" w:rsidR="0016297A" w:rsidRPr="0016297A" w:rsidRDefault="0016297A">
      <w:pPr>
        <w:spacing w:after="0" w:line="360" w:lineRule="auto"/>
        <w:ind w:firstLine="567"/>
        <w:jc w:val="both"/>
        <w:rPr>
          <w:lang w:val="uk-UA"/>
        </w:rPr>
      </w:pPr>
    </w:p>
    <w:p w14:paraId="761CA40D" w14:textId="43CE7F0F" w:rsidR="0016297A" w:rsidRPr="0016297A" w:rsidRDefault="00000000" w:rsidP="0016297A">
      <w:pPr>
        <w:spacing w:after="0" w:line="360" w:lineRule="auto"/>
        <w:jc w:val="both"/>
        <w:rPr>
          <w:lang w:val="uk-UA"/>
        </w:rPr>
      </w:pPr>
      <w:proofErr w:type="spellStart"/>
      <w:r>
        <w:t>Лексичні</w:t>
      </w:r>
      <w:proofErr w:type="spellEnd"/>
      <w:r>
        <w:t xml:space="preserve"> </w:t>
      </w:r>
      <w:proofErr w:type="spellStart"/>
      <w:r>
        <w:t>особливості</w:t>
      </w:r>
      <w:proofErr w:type="spellEnd"/>
    </w:p>
    <w:p w14:paraId="4A263F37" w14:textId="77777777" w:rsidR="00A30F05" w:rsidRDefault="00000000">
      <w:pPr>
        <w:spacing w:after="0" w:line="360" w:lineRule="auto"/>
        <w:ind w:firstLine="567"/>
        <w:jc w:val="both"/>
        <w:rPr>
          <w:lang w:val="uk-UA"/>
        </w:rPr>
      </w:pPr>
      <w:proofErr w:type="spellStart"/>
      <w:r>
        <w:t>Лексичний</w:t>
      </w:r>
      <w:proofErr w:type="spellEnd"/>
      <w:r>
        <w:t xml:space="preserve"> </w:t>
      </w:r>
      <w:proofErr w:type="spellStart"/>
      <w:r>
        <w:t>склад</w:t>
      </w:r>
      <w:proofErr w:type="spellEnd"/>
      <w:r>
        <w:t xml:space="preserve"> </w:t>
      </w:r>
      <w:proofErr w:type="spellStart"/>
      <w:r>
        <w:t>південно-східного</w:t>
      </w:r>
      <w:proofErr w:type="spellEnd"/>
      <w:r>
        <w:t xml:space="preserve"> </w:t>
      </w:r>
      <w:proofErr w:type="spellStart"/>
      <w:r>
        <w:t>наріччя</w:t>
      </w:r>
      <w:proofErr w:type="spellEnd"/>
      <w:r>
        <w:t xml:space="preserve"> </w:t>
      </w:r>
      <w:proofErr w:type="spellStart"/>
      <w:r>
        <w:t>загалом</w:t>
      </w:r>
      <w:proofErr w:type="spellEnd"/>
      <w:r>
        <w:t xml:space="preserve"> позначений меншою кількістю архаїзмів, ніж у південно-західному, і більшим відсотком міждіалектних та міжмовних інновацій. Значна частина лексики має надрегіональний характер, що пояснюється формуванням наріччя на </w:t>
      </w:r>
      <w:proofErr w:type="spellStart"/>
      <w:r>
        <w:t>основі</w:t>
      </w:r>
      <w:proofErr w:type="spellEnd"/>
      <w:r>
        <w:t xml:space="preserve"> </w:t>
      </w:r>
      <w:proofErr w:type="spellStart"/>
      <w:r>
        <w:t>змішаних</w:t>
      </w:r>
      <w:proofErr w:type="spellEnd"/>
      <w:r>
        <w:t xml:space="preserve"> </w:t>
      </w:r>
      <w:proofErr w:type="spellStart"/>
      <w:r>
        <w:t>говорів</w:t>
      </w:r>
      <w:proofErr w:type="spellEnd"/>
      <w:r>
        <w:t xml:space="preserve"> </w:t>
      </w:r>
      <w:proofErr w:type="spellStart"/>
      <w:r>
        <w:t>переселенців</w:t>
      </w:r>
      <w:proofErr w:type="spellEnd"/>
      <w:r>
        <w:t>.</w:t>
      </w:r>
    </w:p>
    <w:p w14:paraId="3DC2D51A" w14:textId="77777777" w:rsidR="0016297A" w:rsidRPr="0016297A" w:rsidRDefault="0016297A">
      <w:pPr>
        <w:spacing w:after="0" w:line="360" w:lineRule="auto"/>
        <w:ind w:firstLine="567"/>
        <w:jc w:val="both"/>
        <w:rPr>
          <w:lang w:val="uk-UA"/>
        </w:rPr>
      </w:pPr>
    </w:p>
    <w:p w14:paraId="38540E00" w14:textId="0C0B27FB" w:rsidR="00A30F05" w:rsidRDefault="00000000" w:rsidP="0016297A">
      <w:pPr>
        <w:spacing w:after="0" w:line="360" w:lineRule="auto"/>
        <w:jc w:val="both"/>
      </w:pPr>
      <w:proofErr w:type="spellStart"/>
      <w:r>
        <w:t>Морфологічні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синтаксичні</w:t>
      </w:r>
      <w:proofErr w:type="spellEnd"/>
      <w:r>
        <w:t xml:space="preserve"> </w:t>
      </w:r>
      <w:proofErr w:type="spellStart"/>
      <w:r>
        <w:t>особливості</w:t>
      </w:r>
      <w:proofErr w:type="spellEnd"/>
      <w:r>
        <w:t xml:space="preserve"> </w:t>
      </w:r>
    </w:p>
    <w:p w14:paraId="130969C5" w14:textId="77777777" w:rsidR="00A30F05" w:rsidRDefault="00000000">
      <w:pPr>
        <w:spacing w:after="0" w:line="360" w:lineRule="auto"/>
        <w:ind w:firstLine="567"/>
        <w:jc w:val="both"/>
      </w:pPr>
      <w:r>
        <w:t xml:space="preserve">       Воно охоплює значну територію центральної, східної та південної України і є основою сучасної української літературної мови. Воно має ряд спільних рис з іншими наріччями, проте вирізняється низкою специфічних морфологічних та синтаксичних ознак. Морфологічні особливості:</w:t>
      </w:r>
    </w:p>
    <w:p w14:paraId="6B2B659C" w14:textId="77777777" w:rsidR="00A30F05" w:rsidRDefault="00000000">
      <w:pPr>
        <w:spacing w:after="0" w:line="360" w:lineRule="auto"/>
        <w:ind w:firstLine="567"/>
        <w:jc w:val="both"/>
      </w:pPr>
      <w:r>
        <w:t>Закінчення давального відмінка однини іменників чоловічого та середнього роду II відміни. Уживання флексій -овʼі, -евʼі, рідше – -у, особливо в північній частині ареалу: братовʼі, хлопцевʼі, коневʼі.</w:t>
      </w:r>
    </w:p>
    <w:p w14:paraId="7AE5F09A" w14:textId="77777777" w:rsidR="00A30F05" w:rsidRDefault="00000000">
      <w:pPr>
        <w:spacing w:after="0" w:line="360" w:lineRule="auto"/>
        <w:ind w:firstLine="567"/>
        <w:jc w:val="both"/>
      </w:pPr>
      <w:r>
        <w:t>Вирівнювання закінчень за твердими основами. Для іменників із м’якою основою та на [ж], [ч], [ш] у частині південно-східних говорів спостерігається тенденція вирівнювання ненаголошених закінчень за зразком твердих основ: сторожом, кашойу, над кручойу.</w:t>
      </w:r>
    </w:p>
    <w:p w14:paraId="624C498A" w14:textId="77777777" w:rsidR="00A30F05" w:rsidRDefault="00000000">
      <w:pPr>
        <w:spacing w:after="0" w:line="360" w:lineRule="auto"/>
        <w:ind w:firstLine="567"/>
        <w:jc w:val="both"/>
      </w:pPr>
      <w:r>
        <w:t xml:space="preserve">Збереження розрізнення твердих і м’яких основ. Хоча часто трапляється перехід прикметників із твердими основами до м’яких, особливо при ненаголошеному </w:t>
      </w:r>
      <w:r>
        <w:lastRenderedPageBreak/>
        <w:t>закінченні: багатʹїĭ, народʹнʹіĭ, житʹнʹїĭ, базарнʹіĭ. Ця риса протилежна тенденціям багатьох південно-західних говорів, де м’які основи зникли.</w:t>
      </w:r>
    </w:p>
    <w:p w14:paraId="23AE2E3E" w14:textId="77777777" w:rsidR="00A30F05" w:rsidRDefault="00000000">
      <w:pPr>
        <w:spacing w:after="0" w:line="360" w:lineRule="auto"/>
        <w:ind w:firstLine="567"/>
        <w:jc w:val="both"/>
      </w:pPr>
      <w:r>
        <w:t>Інфінітивні форми. Після голосних у основі інфінітив має суфікс -ти, паралельно – -тʹ: робитʹ – робити, писатʹ – писати. У різних говорах переважає той чи інший варіант.</w:t>
      </w:r>
    </w:p>
    <w:p w14:paraId="6C30C4B5" w14:textId="77777777" w:rsidR="00A30F05" w:rsidRDefault="00000000">
      <w:pPr>
        <w:spacing w:after="0" w:line="360" w:lineRule="auto"/>
        <w:ind w:firstLine="567"/>
        <w:jc w:val="both"/>
      </w:pPr>
      <w:r>
        <w:t>Усічені форми дієслів І дієвідміни в 3-й особі. Форми без кінцевого -є: дума, пейта, сʹпʼіва.</w:t>
      </w:r>
    </w:p>
    <w:p w14:paraId="25F738D6" w14:textId="77777777" w:rsidR="00A30F05" w:rsidRDefault="00000000">
      <w:pPr>
        <w:spacing w:after="0" w:line="360" w:lineRule="auto"/>
        <w:ind w:firstLine="567"/>
        <w:jc w:val="both"/>
      </w:pPr>
      <w:r>
        <w:t>Втрата -тʹ у дієсловах II дієвідміни. У 3-й особі однини теперішнього та майбутнього часу (доконаного виду) в ненаголошеній позиції: носеи, ходеи.</w:t>
      </w:r>
    </w:p>
    <w:p w14:paraId="184C1E92" w14:textId="77777777" w:rsidR="00A30F05" w:rsidRDefault="00000000">
      <w:pPr>
        <w:spacing w:after="0" w:line="360" w:lineRule="auto"/>
        <w:ind w:firstLine="567"/>
        <w:jc w:val="both"/>
      </w:pPr>
      <w:r>
        <w:t>Синтаксичні особливості:</w:t>
      </w:r>
    </w:p>
    <w:p w14:paraId="3B3D7CB0" w14:textId="77777777" w:rsidR="00A30F05" w:rsidRDefault="00000000">
      <w:pPr>
        <w:spacing w:after="0" w:line="360" w:lineRule="auto"/>
        <w:ind w:firstLine="567"/>
        <w:jc w:val="both"/>
      </w:pPr>
      <w:r>
        <w:t>Логічне узгодження підмета і присудка. При підметі збірного значення присудок уживається у формі множини: дʹітвора граюцʹа, молодʹіж пішли до клуба.</w:t>
      </w:r>
    </w:p>
    <w:p w14:paraId="40E547E0" w14:textId="77777777" w:rsidR="00A30F05" w:rsidRDefault="00000000">
      <w:pPr>
        <w:spacing w:after="0" w:line="360" w:lineRule="auto"/>
        <w:ind w:firstLine="567"/>
        <w:jc w:val="both"/>
      </w:pPr>
      <w:r>
        <w:t>Сполучники но (ну) у значенні «але». Уживаються у розмовному мовленні для вираження протиставлення: йа зробив би, ну а він неи так хоче.</w:t>
      </w:r>
    </w:p>
    <w:p w14:paraId="37033158" w14:textId="77777777" w:rsidR="00A30F05" w:rsidRDefault="00000000">
      <w:pPr>
        <w:spacing w:after="0" w:line="360" w:lineRule="auto"/>
        <w:ind w:firstLine="567"/>
        <w:jc w:val="both"/>
      </w:pPr>
      <w:r>
        <w:t>Переважання безприйменникових конструкцій орудного місця. Замість прийменникових конструкцій по + іменник у місцевому відмінку використовуються безприйменникові форми: йіхати степом, плиўти водойу.</w:t>
      </w:r>
    </w:p>
    <w:p w14:paraId="1088D610" w14:textId="77777777" w:rsidR="00A30F05" w:rsidRDefault="00000000">
      <w:pPr>
        <w:spacing w:after="0" w:line="360" w:lineRule="auto"/>
        <w:ind w:firstLine="567"/>
        <w:jc w:val="both"/>
        <w:rPr>
          <w:lang w:val="uk-UA"/>
        </w:rPr>
      </w:pPr>
      <w:r>
        <w:t xml:space="preserve">Морфологічні та синтаксичні риси південно-східного наріччя засвідчують як збереження давніх граматичних ознак, так і розвиток власних інновацій. Саме цей діалектний тип став основою сучасної літературної норми, хоча окремі локальні риси зберігаються лише в </w:t>
      </w:r>
      <w:proofErr w:type="spellStart"/>
      <w:r>
        <w:t>усному</w:t>
      </w:r>
      <w:proofErr w:type="spellEnd"/>
      <w:r>
        <w:t xml:space="preserve"> </w:t>
      </w:r>
      <w:proofErr w:type="spellStart"/>
      <w:r>
        <w:t>мовленні</w:t>
      </w:r>
      <w:proofErr w:type="spellEnd"/>
      <w:r>
        <w:t xml:space="preserve"> </w:t>
      </w:r>
      <w:proofErr w:type="spellStart"/>
      <w:r>
        <w:t>носіїв</w:t>
      </w:r>
      <w:proofErr w:type="spellEnd"/>
      <w:r>
        <w:t>.</w:t>
      </w:r>
    </w:p>
    <w:p w14:paraId="05C1A6FC" w14:textId="77777777" w:rsidR="0016297A" w:rsidRPr="0016297A" w:rsidRDefault="0016297A">
      <w:pPr>
        <w:spacing w:after="0" w:line="360" w:lineRule="auto"/>
        <w:ind w:firstLine="567"/>
        <w:jc w:val="both"/>
        <w:rPr>
          <w:lang w:val="uk-UA"/>
        </w:rPr>
      </w:pPr>
    </w:p>
    <w:p w14:paraId="6C88D629" w14:textId="5E606AAA" w:rsidR="00A30F05" w:rsidRDefault="00000000" w:rsidP="0016297A">
      <w:pPr>
        <w:spacing w:after="0" w:line="360" w:lineRule="auto"/>
        <w:jc w:val="both"/>
      </w:pPr>
      <w:proofErr w:type="spellStart"/>
      <w:r>
        <w:t>Приклади</w:t>
      </w:r>
      <w:proofErr w:type="spellEnd"/>
      <w:r>
        <w:t xml:space="preserve"> </w:t>
      </w:r>
      <w:proofErr w:type="spellStart"/>
      <w:r>
        <w:t>діалектизмів</w:t>
      </w:r>
      <w:proofErr w:type="spellEnd"/>
      <w:r>
        <w:t xml:space="preserve"> у </w:t>
      </w:r>
      <w:proofErr w:type="spellStart"/>
      <w:r>
        <w:t>кожному</w:t>
      </w:r>
      <w:proofErr w:type="spellEnd"/>
      <w:r>
        <w:t xml:space="preserve"> наріччі</w:t>
      </w:r>
    </w:p>
    <w:p w14:paraId="588CE57E" w14:textId="77777777" w:rsidR="00A30F05" w:rsidRDefault="00000000">
      <w:pPr>
        <w:spacing w:after="0" w:line="360" w:lineRule="auto"/>
        <w:ind w:firstLine="567"/>
        <w:jc w:val="both"/>
      </w:pPr>
      <w:r>
        <w:t>Південно-східне наріччя</w:t>
      </w:r>
    </w:p>
    <w:p w14:paraId="304D03B1" w14:textId="77777777" w:rsidR="00A30F05" w:rsidRDefault="00000000">
      <w:pPr>
        <w:spacing w:after="0" w:line="360" w:lineRule="auto"/>
        <w:ind w:firstLine="567"/>
        <w:jc w:val="both"/>
      </w:pPr>
      <w:r>
        <w:t>Пшонка — кукурудза (у поліських говірках — кукуруза, у західних — ґурал);</w:t>
      </w:r>
    </w:p>
    <w:p w14:paraId="15936CE1" w14:textId="77777777" w:rsidR="00A30F05" w:rsidRDefault="00000000">
      <w:pPr>
        <w:spacing w:after="0" w:line="360" w:lineRule="auto"/>
        <w:ind w:firstLine="567"/>
        <w:jc w:val="both"/>
      </w:pPr>
      <w:r>
        <w:t>Поребрик – бордюр;</w:t>
      </w:r>
    </w:p>
    <w:p w14:paraId="53C4A377" w14:textId="77777777" w:rsidR="00A30F05" w:rsidRDefault="00000000">
      <w:pPr>
        <w:spacing w:after="0" w:line="360" w:lineRule="auto"/>
        <w:ind w:firstLine="567"/>
        <w:jc w:val="both"/>
      </w:pPr>
      <w:r>
        <w:t>Кабанчик – свиня;</w:t>
      </w:r>
    </w:p>
    <w:p w14:paraId="39C0011F" w14:textId="77777777" w:rsidR="00A30F05" w:rsidRDefault="00000000">
      <w:pPr>
        <w:spacing w:after="0" w:line="360" w:lineRule="auto"/>
        <w:ind w:firstLine="567"/>
        <w:jc w:val="both"/>
      </w:pPr>
      <w:r>
        <w:t>Калач – круглий хлібний витвір;</w:t>
      </w:r>
    </w:p>
    <w:p w14:paraId="15F7C387" w14:textId="77777777" w:rsidR="00A30F05" w:rsidRDefault="00000000">
      <w:pPr>
        <w:spacing w:after="0" w:line="360" w:lineRule="auto"/>
        <w:ind w:firstLine="567"/>
        <w:jc w:val="both"/>
      </w:pPr>
      <w:r>
        <w:lastRenderedPageBreak/>
        <w:t>Хата — житловий будинок (у західних — стая)</w:t>
      </w:r>
    </w:p>
    <w:p w14:paraId="5D14CD89" w14:textId="77777777" w:rsidR="00A30F05" w:rsidRDefault="00000000">
      <w:pPr>
        <w:spacing w:after="0" w:line="360" w:lineRule="auto"/>
        <w:ind w:firstLine="567"/>
        <w:jc w:val="both"/>
      </w:pPr>
      <w:r>
        <w:t>Шаньга — круглий пиріг;</w:t>
      </w:r>
    </w:p>
    <w:p w14:paraId="021DE328" w14:textId="77777777" w:rsidR="00A30F05" w:rsidRDefault="00000000">
      <w:pPr>
        <w:spacing w:after="0" w:line="360" w:lineRule="auto"/>
        <w:ind w:firstLine="567"/>
        <w:jc w:val="both"/>
      </w:pPr>
      <w:r>
        <w:t>Ненька – колиска;</w:t>
      </w:r>
    </w:p>
    <w:p w14:paraId="4FA0159A" w14:textId="77777777" w:rsidR="00A30F05" w:rsidRDefault="00000000">
      <w:pPr>
        <w:spacing w:after="0" w:line="360" w:lineRule="auto"/>
        <w:ind w:firstLine="567"/>
        <w:jc w:val="both"/>
      </w:pPr>
      <w:r>
        <w:t>Веселуха – райдуга;</w:t>
      </w:r>
    </w:p>
    <w:p w14:paraId="4B6984E5" w14:textId="77777777" w:rsidR="00A30F05" w:rsidRDefault="00000000">
      <w:pPr>
        <w:spacing w:after="0" w:line="360" w:lineRule="auto"/>
        <w:ind w:firstLine="567"/>
        <w:jc w:val="both"/>
      </w:pPr>
      <w:r>
        <w:t>Билиця – білка;</w:t>
      </w:r>
    </w:p>
    <w:p w14:paraId="2A1C2EC4" w14:textId="77777777" w:rsidR="00A30F05" w:rsidRDefault="00000000">
      <w:pPr>
        <w:spacing w:after="0" w:line="360" w:lineRule="auto"/>
        <w:ind w:firstLine="567"/>
        <w:jc w:val="both"/>
      </w:pPr>
      <w:r>
        <w:t>Змійка – блискавка;</w:t>
      </w:r>
    </w:p>
    <w:p w14:paraId="163AEC6C" w14:textId="77777777" w:rsidR="00A30F05" w:rsidRDefault="00000000">
      <w:pPr>
        <w:spacing w:after="0" w:line="360" w:lineRule="auto"/>
        <w:ind w:firstLine="567"/>
        <w:jc w:val="both"/>
      </w:pPr>
      <w:r>
        <w:t>Синеньки – баклажани.</w:t>
      </w:r>
    </w:p>
    <w:p w14:paraId="6D8CAF31" w14:textId="77777777" w:rsidR="00A30F05" w:rsidRDefault="00A30F05">
      <w:pPr>
        <w:spacing w:after="0" w:line="360" w:lineRule="auto"/>
        <w:ind w:firstLine="567"/>
        <w:jc w:val="both"/>
      </w:pPr>
    </w:p>
    <w:p w14:paraId="4929E156" w14:textId="77777777" w:rsidR="00A30F05" w:rsidRDefault="00A30F05">
      <w:pPr>
        <w:spacing w:after="0" w:line="360" w:lineRule="auto"/>
        <w:ind w:firstLine="567"/>
        <w:jc w:val="both"/>
      </w:pPr>
    </w:p>
    <w:sectPr w:rsidR="00A30F05" w:rsidSect="00034616">
      <w:pgSz w:w="12240" w:h="15840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105605">
    <w:abstractNumId w:val="8"/>
  </w:num>
  <w:num w:numId="2" w16cid:durableId="7023847">
    <w:abstractNumId w:val="6"/>
  </w:num>
  <w:num w:numId="3" w16cid:durableId="1445152139">
    <w:abstractNumId w:val="5"/>
  </w:num>
  <w:num w:numId="4" w16cid:durableId="1964458283">
    <w:abstractNumId w:val="4"/>
  </w:num>
  <w:num w:numId="5" w16cid:durableId="808934280">
    <w:abstractNumId w:val="7"/>
  </w:num>
  <w:num w:numId="6" w16cid:durableId="1255675300">
    <w:abstractNumId w:val="3"/>
  </w:num>
  <w:num w:numId="7" w16cid:durableId="1414935549">
    <w:abstractNumId w:val="2"/>
  </w:num>
  <w:num w:numId="8" w16cid:durableId="433749953">
    <w:abstractNumId w:val="1"/>
  </w:num>
  <w:num w:numId="9" w16cid:durableId="836573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97A"/>
    <w:rsid w:val="0029639D"/>
    <w:rsid w:val="00326F90"/>
    <w:rsid w:val="00A30F05"/>
    <w:rsid w:val="00AA1D8D"/>
    <w:rsid w:val="00B47730"/>
    <w:rsid w:val="00C466C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5EB5B8"/>
  <w14:defaultImageDpi w14:val="300"/>
  <w15:docId w15:val="{3BDBC673-89A6-45ED-B0A4-F0A6F3952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663</Words>
  <Characters>4450</Characters>
  <Application>Microsoft Office Word</Application>
  <DocSecurity>0</DocSecurity>
  <Lines>90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Хвостова Анастасія Денисівна</cp:lastModifiedBy>
  <cp:revision>2</cp:revision>
  <dcterms:created xsi:type="dcterms:W3CDTF">2013-12-23T23:15:00Z</dcterms:created>
  <dcterms:modified xsi:type="dcterms:W3CDTF">2025-11-26T21:42:00Z</dcterms:modified>
  <cp:category/>
</cp:coreProperties>
</file>