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PERSONA - Richard Clarkson (Manager)</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0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1542"/>
        <w:gridCol w:w="436"/>
        <w:gridCol w:w="4512"/>
        <w:gridCol w:w="436"/>
        <w:gridCol w:w="4512"/>
        <w:tblGridChange w:id="0">
          <w:tblGrid>
            <w:gridCol w:w="2970"/>
            <w:gridCol w:w="1542"/>
            <w:gridCol w:w="436"/>
            <w:gridCol w:w="4512"/>
            <w:gridCol w:w="436"/>
            <w:gridCol w:w="4512"/>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rFonts w:ascii="Century Gothic" w:cs="Century Gothic" w:eastAsia="Century Gothic" w:hAnsi="Century Gothic"/>
                <w:sz w:val="18"/>
                <w:szCs w:val="18"/>
              </w:rPr>
              <w:drawing>
                <wp:inline distB="0" distT="0" distL="114300" distR="114300">
                  <wp:extent cx="1562100" cy="14592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2100" cy="145923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rPr>
                <w:color w:val="000000"/>
              </w:rPr>
            </w:pPr>
            <w:r w:rsidDel="00000000" w:rsidR="00000000" w:rsidRPr="00000000">
              <w:rPr>
                <w:color w:val="000000"/>
                <w:rtl w:val="0"/>
              </w:rPr>
              <w:t xml:space="preserve">Goals: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Get a competent grasp on new technology</w:t>
              <w:br w:type="textWrapping"/>
              <w:t xml:space="preserve">Obtain a better work/life balance.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Purchase an investment property where his grandkids can visit after his retirement.</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color w:val="000000"/>
                <w:rtl w:val="0"/>
              </w:rPr>
              <w:t xml:space="preserve">Motivations:</w:t>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Become fluent in Mandarin to better communicate with potential traders in Asia.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Familiarize himself with new stock and trading legislation both in the USA and the prominent trading countries.</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15">
            <w:pPr>
              <w:rPr>
                <w:color w:val="000000"/>
              </w:rPr>
            </w:pPr>
            <w:r w:rsidDel="00000000" w:rsidR="00000000" w:rsidRPr="00000000">
              <w:rPr>
                <w:color w:val="000000"/>
                <w:rtl w:val="0"/>
              </w:rPr>
              <w:t xml:space="preserve">Although Richard isn’t up to date with technology, he can operate most basic applications and is open to learning new technology to get a leg up on financial competitors and increase his efficiency regarding his daily operations.</w:t>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He's interested in being among the first traders for relevant opening markets across the world, so Richard will have to be up in the early hours of the morning to work without disturbing the people around him.</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8">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9">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E">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24">
            <w:pPr>
              <w:rPr>
                <w:b w:val="1"/>
                <w:color w:val="000000"/>
                <w:sz w:val="20"/>
                <w:szCs w:val="20"/>
              </w:rPr>
            </w:pPr>
            <w:r w:rsidDel="00000000" w:rsidR="00000000" w:rsidRPr="00000000">
              <w:rPr>
                <w:b w:val="1"/>
                <w:color w:val="000000"/>
                <w:sz w:val="20"/>
                <w:szCs w:val="20"/>
                <w:rtl w:val="0"/>
              </w:rPr>
              <w:t xml:space="preserve">“I'm not super up to date with the latest tech trends, however I highly value my time, and would like a device to enhance my day-to-day efficiency.”</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A">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376.4257812499999" w:hRule="atLeast"/>
          <w:tblHeader w:val="0"/>
        </w:trPr>
        <w:tc>
          <w:tcPr>
            <w:gridSpan w:val="2"/>
            <w:vAlign w:val="center"/>
          </w:tcPr>
          <w:p w:rsidR="00000000" w:rsidDel="00000000" w:rsidP="00000000" w:rsidRDefault="00000000" w:rsidRPr="00000000" w14:paraId="00000030">
            <w:pPr>
              <w:rPr>
                <w:color w:val="000000"/>
              </w:rPr>
            </w:pPr>
            <w:r w:rsidDel="00000000" w:rsidR="00000000" w:rsidRPr="00000000">
              <w:rPr>
                <w:color w:val="000000"/>
                <w:rtl w:val="0"/>
              </w:rPr>
              <w:t xml:space="preserve">Richard Clarkson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120" w:hRule="atLeast"/>
          <w:tblHeader w:val="0"/>
        </w:trPr>
        <w:tc>
          <w:tcPr>
            <w:gridSpan w:val="2"/>
            <w:shd w:fill="ffc000" w:val="clear"/>
            <w:vAlign w:val="center"/>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9">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B">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C">
            <w:pPr>
              <w:rPr>
                <w:color w:val="000000"/>
              </w:rPr>
            </w:pPr>
            <w:r w:rsidDel="00000000" w:rsidR="00000000" w:rsidRPr="00000000">
              <w:rPr>
                <w:color w:val="000000"/>
                <w:rtl w:val="0"/>
              </w:rPr>
              <w:t xml:space="preserve">54</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F">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41">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195" w:hRule="atLeast"/>
          <w:tblHeader w:val="0"/>
        </w:trPr>
        <w:tc>
          <w:tcPr>
            <w:gridSpan w:val="2"/>
            <w:shd w:fill="ffc000" w:val="clear"/>
            <w:vAlign w:val="center"/>
          </w:tcPr>
          <w:p w:rsidR="00000000" w:rsidDel="00000000" w:rsidP="00000000" w:rsidRDefault="00000000" w:rsidRPr="00000000" w14:paraId="00000042">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45">
            <w:pPr>
              <w:rPr>
                <w:color w:val="000000"/>
              </w:rPr>
            </w:pPr>
            <w:r w:rsidDel="00000000" w:rsidR="00000000" w:rsidRPr="00000000">
              <w:rPr>
                <w:color w:val="000000"/>
                <w:rtl w:val="0"/>
              </w:rPr>
              <w:t xml:space="preserve">Due to losing an eye, Richard struggles with lack of depth perception and constantly has to reread data to ensure he can interpret it correctly to minimize damage to the business due to human error.</w:t>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color w:val="000000"/>
                <w:rtl w:val="0"/>
              </w:rPr>
              <w:t xml:space="preserve">He tries to adapt to this by having high contrast text to enable faster and more accurate reading.</w:t>
            </w:r>
          </w:p>
        </w:tc>
        <w:tc>
          <w:tcPr>
            <w:vMerge w:val="continue"/>
            <w:tcBorders>
              <w:top w:color="000000" w:space="0" w:sz="0" w:val="nil"/>
              <w:bottom w:color="000000" w:space="0" w:sz="0" w:val="nil"/>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A">
            <w:pPr>
              <w:rPr>
                <w:color w:val="000000"/>
              </w:rPr>
            </w:pPr>
            <w:r w:rsidDel="00000000" w:rsidR="00000000" w:rsidRPr="00000000">
              <w:rPr>
                <w:color w:val="000000"/>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F">
            <w:pPr>
              <w:rPr>
                <w:b w:val="1"/>
                <w:color w:val="000000"/>
              </w:rPr>
            </w:pPr>
            <w:r w:rsidDel="00000000" w:rsidR="00000000" w:rsidRPr="00000000">
              <w:rPr>
                <w:b w:val="1"/>
                <w:color w:val="000000"/>
                <w:rtl w:val="0"/>
              </w:rPr>
              <w:t xml:space="preserve">Rich Dad Poor Dad, The Intelligent Investor, The Disciplined Trader</w:t>
            </w:r>
          </w:p>
        </w:tc>
      </w:tr>
      <w:tr>
        <w:trPr>
          <w:cantSplit w:val="0"/>
          <w:trHeight w:val="45" w:hRule="atLeast"/>
          <w:tblHeader w:val="0"/>
        </w:trPr>
        <w:tc>
          <w:tcPr>
            <w:gridSpan w:val="2"/>
            <w:shd w:fill="ffc000" w:val="clear"/>
            <w:vAlign w:val="center"/>
          </w:tcPr>
          <w:p w:rsidR="00000000" w:rsidDel="00000000" w:rsidP="00000000" w:rsidRDefault="00000000" w:rsidRPr="00000000" w14:paraId="00000050">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56">
            <w:pPr>
              <w:rPr>
                <w:color w:val="000000"/>
              </w:rPr>
            </w:pPr>
            <w:r w:rsidDel="00000000" w:rsidR="00000000" w:rsidRPr="00000000">
              <w:rPr>
                <w:color w:val="000000"/>
                <w:rtl w:val="0"/>
              </w:rPr>
              <w:t xml:space="preserve">New York City</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B">
            <w:pPr>
              <w:rPr>
                <w:b w:val="1"/>
                <w:color w:val="000000"/>
              </w:rPr>
            </w:pPr>
            <w:r w:rsidDel="00000000" w:rsidR="00000000" w:rsidRPr="00000000">
              <w:rPr>
                <w:b w:val="1"/>
                <w:color w:val="000000"/>
                <w:rtl w:val="0"/>
              </w:rPr>
              <w:t xml:space="preserve">Vinography</w:t>
            </w:r>
          </w:p>
        </w:tc>
      </w:tr>
      <w:tr>
        <w:trPr>
          <w:cantSplit w:val="0"/>
          <w:trHeight w:val="90" w:hRule="atLeast"/>
          <w:tblHeader w:val="0"/>
        </w:trPr>
        <w:tc>
          <w:tcPr>
            <w:gridSpan w:val="2"/>
            <w:shd w:fill="ffc000" w:val="clear"/>
            <w:vAlign w:val="center"/>
          </w:tcPr>
          <w:p w:rsidR="00000000" w:rsidDel="00000000" w:rsidP="00000000" w:rsidRDefault="00000000" w:rsidRPr="00000000" w14:paraId="0000005C">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1">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62">
            <w:pPr>
              <w:rPr>
                <w:color w:val="000000"/>
              </w:rPr>
            </w:pPr>
            <w:r w:rsidDel="00000000" w:rsidR="00000000" w:rsidRPr="00000000">
              <w:rPr>
                <w:color w:val="000000"/>
                <w:rtl w:val="0"/>
              </w:rPr>
              <w:t xml:space="preserve">Banker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7">
            <w:pPr>
              <w:rPr>
                <w:b w:val="1"/>
                <w:color w:val="000000"/>
              </w:rPr>
            </w:pPr>
            <w:r w:rsidDel="00000000" w:rsidR="00000000" w:rsidRPr="00000000">
              <w:rPr>
                <w:b w:val="1"/>
                <w:color w:val="000000"/>
                <w:rtl w:val="0"/>
              </w:rPr>
              <w:t xml:space="preserve">Risk and Compliance Conference</w:t>
            </w:r>
          </w:p>
        </w:tc>
      </w:tr>
      <w:tr>
        <w:trPr>
          <w:cantSplit w:val="0"/>
          <w:trHeight w:val="75" w:hRule="atLeast"/>
          <w:tblHeader w:val="0"/>
        </w:trPr>
        <w:tc>
          <w:tcPr>
            <w:gridSpan w:val="2"/>
            <w:shd w:fill="ffc000" w:val="clear"/>
            <w:vAlign w:val="center"/>
          </w:tcPr>
          <w:p w:rsidR="00000000" w:rsidDel="00000000" w:rsidP="00000000" w:rsidRDefault="00000000" w:rsidRPr="00000000" w14:paraId="00000068">
            <w:pPr>
              <w:rPr>
                <w:b w:val="1"/>
                <w:color w:val="000000"/>
              </w:rPr>
            </w:pPr>
            <w:r w:rsidDel="00000000" w:rsidR="00000000" w:rsidRPr="00000000">
              <w:rPr>
                <w:b w:val="1"/>
                <w:color w:val="000000"/>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D">
            <w:pPr>
              <w:rPr>
                <w:b w:val="1"/>
                <w:color w:val="000000"/>
              </w:rPr>
            </w:pPr>
            <w:r w:rsidDel="00000000" w:rsidR="00000000" w:rsidRPr="00000000">
              <w:rPr>
                <w:b w:val="1"/>
                <w:color w:val="000000"/>
                <w:rtl w:val="0"/>
              </w:rPr>
              <w:t xml:space="preserve">EXPERTS</w:t>
            </w:r>
          </w:p>
        </w:tc>
      </w:tr>
      <w:tr>
        <w:trPr>
          <w:cantSplit w:val="0"/>
          <w:trHeight w:val="345" w:hRule="atLeast"/>
          <w:tblHeader w:val="0"/>
        </w:trPr>
        <w:tc>
          <w:tcPr>
            <w:gridSpan w:val="2"/>
            <w:vAlign w:val="center"/>
          </w:tcPr>
          <w:p w:rsidR="00000000" w:rsidDel="00000000" w:rsidP="00000000" w:rsidRDefault="00000000" w:rsidRPr="00000000" w14:paraId="0000006E">
            <w:pPr>
              <w:rPr>
                <w:color w:val="000000"/>
              </w:rPr>
            </w:pPr>
            <w:r w:rsidDel="00000000" w:rsidR="00000000" w:rsidRPr="00000000">
              <w:rPr>
                <w:color w:val="000000"/>
                <w:rtl w:val="0"/>
              </w:rPr>
              <w:t xml:space="preserve">Hedge Fund Manager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3">
            <w:pPr>
              <w:rPr>
                <w:b w:val="1"/>
                <w:color w:val="000000"/>
              </w:rPr>
            </w:pPr>
            <w:r w:rsidDel="00000000" w:rsidR="00000000" w:rsidRPr="00000000">
              <w:rPr>
                <w:b w:val="1"/>
                <w:color w:val="000000"/>
                <w:rtl w:val="0"/>
              </w:rPr>
              <w:t xml:space="preserve">Warren Buffet, Jordan Belfort</w:t>
            </w:r>
          </w:p>
        </w:tc>
      </w:tr>
      <w:tr>
        <w:trPr>
          <w:cantSplit w:val="0"/>
          <w:trHeight w:val="120" w:hRule="atLeast"/>
          <w:tblHeader w:val="0"/>
        </w:trPr>
        <w:tc>
          <w:tcPr>
            <w:gridSpan w:val="2"/>
            <w:shd w:fill="ffc000" w:val="clear"/>
            <w:vAlign w:val="center"/>
          </w:tcPr>
          <w:p w:rsidR="00000000" w:rsidDel="00000000" w:rsidP="00000000" w:rsidRDefault="00000000" w:rsidRPr="00000000" w14:paraId="00000074">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9">
            <w:pPr>
              <w:rPr>
                <w:b w:val="1"/>
                <w:color w:val="000000"/>
              </w:rPr>
            </w:pPr>
            <w:r w:rsidDel="00000000" w:rsidR="00000000" w:rsidRPr="00000000">
              <w:rPr>
                <w:b w:val="1"/>
                <w:color w:val="000000"/>
                <w:rtl w:val="0"/>
              </w:rPr>
              <w:t xml:space="preserve">MAGAZINES</w:t>
            </w:r>
          </w:p>
        </w:tc>
      </w:tr>
      <w:tr>
        <w:trPr>
          <w:cantSplit w:val="0"/>
          <w:trHeight w:val="225" w:hRule="atLeast"/>
          <w:tblHeader w:val="0"/>
        </w:trPr>
        <w:tc>
          <w:tcPr>
            <w:gridSpan w:val="2"/>
            <w:vAlign w:val="center"/>
          </w:tcPr>
          <w:p w:rsidR="00000000" w:rsidDel="00000000" w:rsidP="00000000" w:rsidRDefault="00000000" w:rsidRPr="00000000" w14:paraId="0000007A">
            <w:pPr>
              <w:rPr>
                <w:color w:val="000000"/>
              </w:rPr>
            </w:pPr>
            <w:r w:rsidDel="00000000" w:rsidR="00000000" w:rsidRPr="00000000">
              <w:rPr>
                <w:color w:val="000000"/>
                <w:rtl w:val="0"/>
              </w:rPr>
              <w:t xml:space="preserve">Master’s of Accounting &amp; Finance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F">
            <w:pPr>
              <w:rPr>
                <w:b w:val="1"/>
                <w:color w:val="000000"/>
              </w:rPr>
            </w:pPr>
            <w:r w:rsidDel="00000000" w:rsidR="00000000" w:rsidRPr="00000000">
              <w:rPr>
                <w:b w:val="1"/>
                <w:color w:val="000000"/>
                <w:rtl w:val="0"/>
              </w:rPr>
              <w:t xml:space="preserve">Journal of Finance</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80">
            <w:pPr>
              <w:rPr>
                <w:b w:val="1"/>
                <w:color w:val="000000"/>
              </w:rPr>
            </w:pPr>
            <w:r w:rsidDel="00000000" w:rsidR="00000000" w:rsidRPr="00000000">
              <w:rPr>
                <w:b w:val="1"/>
                <w:color w:val="000000"/>
                <w:rtl w:val="0"/>
              </w:rPr>
              <w:t xml:space="preserve">ANNUAL INCOME $162,000 USD</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85">
            <w:pPr>
              <w:rPr>
                <w:b w:val="1"/>
                <w:color w:val="000000"/>
              </w:rPr>
            </w:pPr>
            <w:r w:rsidDel="00000000" w:rsidR="00000000" w:rsidRPr="00000000">
              <w:rPr>
                <w:b w:val="1"/>
                <w:color w:val="000000"/>
                <w:rtl w:val="0"/>
              </w:rPr>
              <w:t xml:space="preserve">WEBSITES </w:t>
            </w:r>
            <w:hyperlink r:id="rId8">
              <w:r w:rsidDel="00000000" w:rsidR="00000000" w:rsidRPr="00000000">
                <w:rPr>
                  <w:b w:val="1"/>
                  <w:color w:val="0563c1"/>
                  <w:u w:val="single"/>
                  <w:rtl w:val="0"/>
                </w:rPr>
                <w:t xml:space="preserve">www.xe.com</w:t>
              </w:r>
            </w:hyperlink>
            <w:r w:rsidDel="00000000" w:rsidR="00000000" w:rsidRPr="00000000">
              <w:rPr>
                <w:rtl w:val="0"/>
              </w:rPr>
            </w:r>
          </w:p>
        </w:tc>
      </w:tr>
    </w:tbl>
    <w:p w:rsidR="00000000" w:rsidDel="00000000" w:rsidP="00000000" w:rsidRDefault="00000000" w:rsidRPr="00000000" w14:paraId="00000086">
      <w:pPr>
        <w:rPr/>
        <w:sectPr>
          <w:headerReference r:id="rId9" w:type="default"/>
          <w:headerReference r:id="rId10" w:type="first"/>
          <w:headerReference r:id="rId11" w:type="even"/>
          <w:footerReference r:id="rId12" w:type="default"/>
          <w:footerReference r:id="rId13" w:type="first"/>
          <w:footerReference r:id="rId14"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Heading1">
    <w:name w:val="heading 1"/>
    <w:basedOn w:val="Normal"/>
    <w:next w:val="Normal"/>
    <w:link w:val="Heading1Char"/>
    <w:qFormat w:val="1"/>
    <w:rsid w:val="00C60B0A"/>
    <w:pPr>
      <w:spacing w:after="120" w:before="120"/>
      <w:outlineLvl w:val="0"/>
    </w:pPr>
    <w:rPr>
      <w:b w:val="1"/>
      <w:caps w:val="1"/>
      <w:color w:val="44546a" w:themeColor="text2"/>
      <w:sz w:val="28"/>
      <w:szCs w:val="20"/>
    </w:rPr>
  </w:style>
  <w:style w:type="paragraph" w:styleId="Heading2">
    <w:name w:val="heading 2"/>
    <w:basedOn w:val="Heading1"/>
    <w:next w:val="Normal"/>
    <w:qFormat w:val="1"/>
    <w:rsid w:val="00882563"/>
    <w:pPr>
      <w:outlineLvl w:val="1"/>
    </w:pPr>
    <w:rPr>
      <w:color w:val="8496b0" w:themeColor="text2" w:themeTint="000099"/>
      <w:sz w:val="24"/>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827F6D"/>
    <w:pPr>
      <w:tabs>
        <w:tab w:val="right" w:leader="dot" w:pos="10790"/>
      </w:tabs>
      <w:spacing w:before="120" w:line="480"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character" w:styleId="Heading1Char" w:customStyle="1">
    <w:name w:val="Heading 1 Char"/>
    <w:basedOn w:val="DefaultParagraphFont"/>
    <w:link w:val="Heading1"/>
    <w:rsid w:val="00C60B0A"/>
    <w:rPr>
      <w:rFonts w:ascii="Century Gothic" w:eastAsia="Calibri" w:hAnsi="Century Gothic"/>
      <w:b w:val="1"/>
      <w:caps w:val="1"/>
      <w:color w:val="44546a" w:themeColor="text2"/>
      <w:sz w:val="28"/>
    </w:rPr>
  </w:style>
  <w:style w:type="paragraph" w:styleId="Header">
    <w:name w:val="header"/>
    <w:basedOn w:val="Normal"/>
    <w:link w:val="HeaderChar"/>
    <w:unhideWhenUsed w:val="1"/>
    <w:rsid w:val="00027FE5"/>
    <w:pPr>
      <w:tabs>
        <w:tab w:val="center" w:pos="4680"/>
        <w:tab w:val="right" w:pos="9360"/>
      </w:tabs>
    </w:pPr>
  </w:style>
  <w:style w:type="character" w:styleId="HeaderChar" w:customStyle="1">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val="1"/>
    <w:rsid w:val="00027FE5"/>
    <w:pPr>
      <w:tabs>
        <w:tab w:val="center" w:pos="4680"/>
        <w:tab w:val="right" w:pos="9360"/>
      </w:tabs>
    </w:pPr>
  </w:style>
  <w:style w:type="character" w:styleId="FooterChar" w:customStyle="1">
    <w:name w:val="Footer Char"/>
    <w:basedOn w:val="DefaultParagraphFont"/>
    <w:link w:val="Footer"/>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PageNumber">
    <w:name w:val="page number"/>
    <w:basedOn w:val="DefaultParagraphFont"/>
    <w:semiHidden w:val="1"/>
    <w:unhideWhenUsed w:val="1"/>
    <w:rsid w:val="00BA1C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x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7Q8Bt/2jbeXD4PqA8AhZyO9cw==">AMUW2mVEiQ679VijDsbQABqHMDImWOQlDn8JVZRwSvAJnkKhm4bpOGwvy7X8gayyKOkdWVDMiYh06nyMMnR/tootc9dPHXmAZXJciz/l6UU7CnGZPja4k4U=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2023-03-27T01:52:00Z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